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E4D0" w14:textId="77777777" w:rsidR="001435C3" w:rsidRDefault="007D3893">
      <w:pPr>
        <w:pStyle w:val="a3"/>
        <w:spacing w:before="51"/>
        <w:ind w:left="118"/>
        <w:jc w:val="center"/>
      </w:pPr>
      <w:r>
        <w:rPr>
          <w:noProof/>
        </w:rPr>
        <mc:AlternateContent>
          <mc:Choice Requires="wps">
            <w:drawing>
              <wp:anchor distT="0" distB="0" distL="0" distR="0" simplePos="0" relativeHeight="2" behindDoc="1" locked="0" layoutInCell="1" hidden="0" allowOverlap="1" wp14:anchorId="14CD7A10" wp14:editId="29D06F43">
                <wp:simplePos x="0" y="0"/>
                <wp:positionH relativeFrom="page">
                  <wp:posOffset>3448050</wp:posOffset>
                </wp:positionH>
                <wp:positionV relativeFrom="paragraph">
                  <wp:posOffset>232410</wp:posOffset>
                </wp:positionV>
                <wp:extent cx="971550" cy="485775"/>
                <wp:effectExtent l="0" t="0" r="635" b="635"/>
                <wp:wrapTopAndBottom/>
                <wp:docPr id="1026" name="Graphic 2"/>
                <wp:cNvGraphicFramePr/>
                <a:graphic xmlns:a="http://schemas.openxmlformats.org/drawingml/2006/main">
                  <a:graphicData uri="http://schemas.microsoft.com/office/word/2010/wordprocessingShape">
                    <wps:wsp>
                      <wps:cNvSpPr/>
                      <wps:spPr>
                        <a:xfrm>
                          <a:off x="0" y="0"/>
                          <a:ext cx="971550" cy="485775"/>
                        </a:xfrm>
                        <a:custGeom>
                          <a:avLst/>
                          <a:gdLst/>
                          <a:ahLst/>
                          <a:cxnLst/>
                          <a:rect l="l" t="t" r="r" b="b"/>
                          <a:pathLst>
                            <a:path w="971550" h="485775">
                              <a:moveTo>
                                <a:pt x="971550" y="0"/>
                              </a:moveTo>
                              <a:lnTo>
                                <a:pt x="0" y="0"/>
                              </a:lnTo>
                              <a:lnTo>
                                <a:pt x="0" y="485774"/>
                              </a:lnTo>
                              <a:lnTo>
                                <a:pt x="971550" y="485774"/>
                              </a:lnTo>
                              <a:lnTo>
                                <a:pt x="971550" y="0"/>
                              </a:lnTo>
                              <a:close/>
                            </a:path>
                          </a:pathLst>
                        </a:custGeom>
                        <a:solidFill>
                          <a:srgbClr val="FFFFFF"/>
                        </a:solidFill>
                      </wps:spPr>
                      <wps:bodyPr/>
                    </wps:wsp>
                  </a:graphicData>
                </a:graphic>
              </wp:anchor>
            </w:drawing>
          </mc:Choice>
          <mc:Fallback>
            <w:pict>
              <v:shape w14:anchorId="751AF868" id="Graphic 2" o:spid="_x0000_s1026" style="position:absolute;left:0;text-align:left;margin-left:271.5pt;margin-top:18.3pt;width:76.5pt;height:38.25pt;z-index:-503316478;visibility:visible;mso-wrap-style:square;mso-wrap-distance-left:0;mso-wrap-distance-top:0;mso-wrap-distance-right:0;mso-wrap-distance-bottom:0;mso-position-horizontal:absolute;mso-position-horizontal-relative:page;mso-position-vertical:absolute;mso-position-vertical-relative:text;v-text-anchor:top" coordsize="9715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" path="m971550,l,,,485774r971550,l971550,xe" stroked="f">
                <v:path arrowok="t"/>
                <w10:wrap type="topAndBottom" anchorx="page"/>
              </v:shape>
            </w:pict>
          </mc:Fallback>
        </mc:AlternateContent>
      </w:r>
      <w:r>
        <w:rPr>
          <w:rFonts w:hint="eastAsia"/>
        </w:rPr>
        <w:t>会津美里町タブレット端末等導入事業仕様書</w:t>
      </w:r>
    </w:p>
    <w:p w14:paraId="23BFB8A9" w14:textId="77777777" w:rsidR="001435C3" w:rsidRDefault="007D3893">
      <w:pPr>
        <w:pStyle w:val="a3"/>
        <w:ind w:left="118"/>
      </w:pPr>
      <w:r>
        <w:rPr>
          <w:rFonts w:hint="eastAsia"/>
        </w:rPr>
        <w:t>１</w:t>
      </w:r>
      <w:r>
        <w:rPr>
          <w:rFonts w:hint="eastAsia"/>
          <w:spacing w:val="50"/>
          <w:w w:val="150"/>
        </w:rPr>
        <w:t xml:space="preserve"> </w:t>
      </w:r>
      <w:r>
        <w:rPr>
          <w:rFonts w:hint="eastAsia"/>
          <w:spacing w:val="-5"/>
        </w:rPr>
        <w:t>目的</w:t>
      </w:r>
    </w:p>
    <w:p w14:paraId="0D1BEE9C" w14:textId="77777777" w:rsidR="001435C3" w:rsidRDefault="007D3893">
      <w:pPr>
        <w:pStyle w:val="a3"/>
        <w:spacing w:before="61" w:line="292" w:lineRule="auto"/>
        <w:ind w:left="330" w:right="106" w:firstLine="211"/>
      </w:pPr>
      <w:r>
        <w:rPr>
          <w:rFonts w:hint="eastAsia"/>
          <w:spacing w:val="-2"/>
        </w:rPr>
        <w:t>会津美里町（</w:t>
      </w:r>
      <w:r>
        <w:rPr>
          <w:rFonts w:hint="eastAsia"/>
          <w:spacing w:val="-13"/>
        </w:rPr>
        <w:t>以下「本町」という。</w:t>
      </w:r>
      <w:r>
        <w:rPr>
          <w:rFonts w:hint="eastAsia"/>
          <w:spacing w:val="-2"/>
        </w:rPr>
        <w:t>）では、タブレット端末の導入により、会議資料のペーパーレス化の推進や、会議等を効率的に運用するため、必要な機器納入等を行うものである。</w:t>
      </w:r>
    </w:p>
    <w:p w14:paraId="039D8787" w14:textId="77777777" w:rsidR="001435C3" w:rsidRDefault="001435C3">
      <w:pPr>
        <w:pStyle w:val="a3"/>
        <w:spacing w:before="59"/>
      </w:pPr>
    </w:p>
    <w:p w14:paraId="4D650A01" w14:textId="77777777" w:rsidR="001435C3" w:rsidRDefault="007D3893">
      <w:pPr>
        <w:pStyle w:val="a3"/>
        <w:ind w:left="118"/>
      </w:pPr>
      <w:r>
        <w:rPr>
          <w:rFonts w:hint="eastAsia"/>
        </w:rPr>
        <w:t>２</w:t>
      </w:r>
      <w:r>
        <w:rPr>
          <w:rFonts w:hint="eastAsia"/>
          <w:spacing w:val="37"/>
          <w:w w:val="150"/>
        </w:rPr>
        <w:t xml:space="preserve"> </w:t>
      </w:r>
      <w:r>
        <w:rPr>
          <w:rFonts w:hint="eastAsia"/>
          <w:spacing w:val="-1"/>
        </w:rPr>
        <w:t>納入期限及び履行期間</w:t>
      </w:r>
    </w:p>
    <w:p w14:paraId="383D988A" w14:textId="4ED7BDB3" w:rsidR="001435C3" w:rsidRDefault="007D3893">
      <w:pPr>
        <w:pStyle w:val="a3"/>
        <w:tabs>
          <w:tab w:val="left" w:pos="2221"/>
        </w:tabs>
        <w:spacing w:before="61"/>
        <w:ind w:left="330"/>
      </w:pPr>
      <w:r>
        <w:rPr>
          <w:rFonts w:hint="eastAsia"/>
          <w:spacing w:val="-2"/>
        </w:rPr>
        <w:t>（１）導</w:t>
      </w:r>
      <w:r>
        <w:rPr>
          <w:rFonts w:hint="eastAsia"/>
          <w:spacing w:val="-10"/>
        </w:rPr>
        <w:t>入</w:t>
      </w:r>
      <w:r>
        <w:rPr>
          <w:rFonts w:hint="eastAsia"/>
        </w:rPr>
        <w:tab/>
      </w:r>
      <w:r>
        <w:rPr>
          <w:rFonts w:hint="eastAsia"/>
          <w:spacing w:val="-2"/>
        </w:rPr>
        <w:t>契約締結日から令和</w:t>
      </w:r>
      <w:r w:rsidR="00EA00F2">
        <w:rPr>
          <w:rFonts w:hint="eastAsia"/>
          <w:spacing w:val="-2"/>
        </w:rPr>
        <w:t>８</w:t>
      </w:r>
      <w:r>
        <w:rPr>
          <w:rFonts w:hint="eastAsia"/>
          <w:spacing w:val="-2"/>
        </w:rPr>
        <w:t>年３月３１</w:t>
      </w:r>
      <w:r>
        <w:rPr>
          <w:rFonts w:hint="eastAsia"/>
          <w:spacing w:val="-10"/>
        </w:rPr>
        <w:t>日</w:t>
      </w:r>
    </w:p>
    <w:p w14:paraId="2E11A73F" w14:textId="77777777" w:rsidR="001435C3" w:rsidRDefault="007D3893">
      <w:pPr>
        <w:pStyle w:val="a3"/>
        <w:tabs>
          <w:tab w:val="left" w:pos="2221"/>
        </w:tabs>
        <w:spacing w:before="60"/>
        <w:ind w:left="330"/>
      </w:pPr>
      <w:r>
        <w:rPr>
          <w:rFonts w:hint="eastAsia"/>
          <w:spacing w:val="-2"/>
        </w:rPr>
        <w:t>（２）運</w:t>
      </w:r>
      <w:r>
        <w:rPr>
          <w:rFonts w:hint="eastAsia"/>
          <w:spacing w:val="-10"/>
        </w:rPr>
        <w:t>用</w:t>
      </w:r>
      <w:r>
        <w:rPr>
          <w:rFonts w:hint="eastAsia"/>
        </w:rPr>
        <w:tab/>
      </w:r>
      <w:r>
        <w:rPr>
          <w:rFonts w:hint="eastAsia"/>
          <w:spacing w:val="-2"/>
        </w:rPr>
        <w:t>令和７年８月１日から令和１０年７月３１日（長期継続契約）</w:t>
      </w:r>
    </w:p>
    <w:p w14:paraId="7649EFCE" w14:textId="77777777" w:rsidR="001435C3" w:rsidRDefault="007D3893">
      <w:pPr>
        <w:pStyle w:val="a3"/>
        <w:tabs>
          <w:tab w:val="left" w:pos="2221"/>
        </w:tabs>
        <w:spacing w:before="59"/>
        <w:ind w:left="330"/>
      </w:pPr>
      <w:r>
        <w:rPr>
          <w:rFonts w:hint="eastAsia"/>
          <w:spacing w:val="-2"/>
        </w:rPr>
        <w:t>（３）タブレット納入期</w:t>
      </w:r>
      <w:r>
        <w:rPr>
          <w:rFonts w:hint="eastAsia"/>
          <w:spacing w:val="-10"/>
        </w:rPr>
        <w:t>限</w:t>
      </w:r>
      <w:r>
        <w:rPr>
          <w:rFonts w:hint="eastAsia"/>
        </w:rPr>
        <w:tab/>
      </w:r>
      <w:r>
        <w:rPr>
          <w:rFonts w:hint="eastAsia"/>
          <w:spacing w:val="-2"/>
        </w:rPr>
        <w:t>令和７年７月３１</w:t>
      </w:r>
      <w:r>
        <w:rPr>
          <w:rFonts w:hint="eastAsia"/>
          <w:spacing w:val="-10"/>
        </w:rPr>
        <w:t>日</w:t>
      </w:r>
    </w:p>
    <w:p w14:paraId="0D819C76" w14:textId="77777777" w:rsidR="001435C3" w:rsidRDefault="007D3893">
      <w:pPr>
        <w:pStyle w:val="a3"/>
        <w:tabs>
          <w:tab w:val="left" w:pos="2221"/>
        </w:tabs>
        <w:spacing w:before="61"/>
        <w:ind w:left="330"/>
      </w:pPr>
      <w:r>
        <w:rPr>
          <w:rFonts w:hint="eastAsia"/>
          <w:spacing w:val="-2"/>
        </w:rPr>
        <w:t>（４）履行場</w:t>
      </w:r>
      <w:r>
        <w:rPr>
          <w:rFonts w:hint="eastAsia"/>
          <w:spacing w:val="-12"/>
        </w:rPr>
        <w:t>所</w:t>
      </w:r>
      <w:r>
        <w:rPr>
          <w:rFonts w:hint="eastAsia"/>
        </w:rPr>
        <w:tab/>
      </w:r>
      <w:r>
        <w:rPr>
          <w:rFonts w:hint="eastAsia"/>
          <w:spacing w:val="-2"/>
        </w:rPr>
        <w:t>会津美里町役場（福島県大沼郡会津美里町新布才地</w:t>
      </w:r>
      <w:r>
        <w:rPr>
          <w:rFonts w:hint="eastAsia"/>
          <w:spacing w:val="-2"/>
        </w:rPr>
        <w:t>1</w:t>
      </w:r>
      <w:r>
        <w:rPr>
          <w:rFonts w:hint="eastAsia"/>
          <w:spacing w:val="-2"/>
        </w:rPr>
        <w:t>番地</w:t>
      </w:r>
      <w:r>
        <w:rPr>
          <w:rFonts w:hint="eastAsia"/>
          <w:spacing w:val="-10"/>
        </w:rPr>
        <w:t>）</w:t>
      </w:r>
    </w:p>
    <w:p w14:paraId="405C20A0" w14:textId="77777777" w:rsidR="001435C3" w:rsidRDefault="007D3893">
      <w:pPr>
        <w:pStyle w:val="a3"/>
        <w:spacing w:before="60"/>
        <w:ind w:left="538"/>
      </w:pPr>
      <w:r>
        <w:rPr>
          <w:rFonts w:hint="eastAsia"/>
          <w:spacing w:val="-3"/>
        </w:rPr>
        <w:t>※諸事情によりタブレット端末等機材の入荷が遅れる場合は、協議の上決定する。</w:t>
      </w:r>
    </w:p>
    <w:p w14:paraId="295C7816" w14:textId="77777777" w:rsidR="001435C3" w:rsidRDefault="001435C3">
      <w:pPr>
        <w:pStyle w:val="a3"/>
        <w:spacing w:before="119"/>
      </w:pPr>
    </w:p>
    <w:p w14:paraId="5B77B54A" w14:textId="77777777" w:rsidR="001435C3" w:rsidRDefault="007D3893">
      <w:pPr>
        <w:pStyle w:val="a3"/>
        <w:ind w:left="118"/>
      </w:pPr>
      <w:r>
        <w:rPr>
          <w:rFonts w:hint="eastAsia"/>
        </w:rPr>
        <w:t>３</w:t>
      </w:r>
      <w:r>
        <w:rPr>
          <w:rFonts w:hint="eastAsia"/>
          <w:spacing w:val="47"/>
          <w:w w:val="150"/>
        </w:rPr>
        <w:t xml:space="preserve"> </w:t>
      </w:r>
      <w:r>
        <w:rPr>
          <w:rFonts w:hint="eastAsia"/>
          <w:spacing w:val="-2"/>
        </w:rPr>
        <w:t>機器等仕様</w:t>
      </w:r>
    </w:p>
    <w:p w14:paraId="1A72B4CC" w14:textId="77777777" w:rsidR="001435C3" w:rsidRDefault="007D3893">
      <w:pPr>
        <w:spacing w:before="61"/>
        <w:ind w:left="358"/>
        <w:rPr>
          <w:sz w:val="21"/>
        </w:rPr>
      </w:pPr>
      <w:r>
        <w:rPr>
          <w:rFonts w:hint="eastAsia"/>
          <w:sz w:val="21"/>
        </w:rPr>
        <w:t>（１）タブレット端末</w:t>
      </w:r>
    </w:p>
    <w:p w14:paraId="3D8EB294" w14:textId="77777777" w:rsidR="001435C3" w:rsidRDefault="007D3893">
      <w:pPr>
        <w:pStyle w:val="a3"/>
        <w:spacing w:before="60" w:after="30"/>
        <w:ind w:left="778"/>
      </w:pPr>
      <w:r>
        <w:rPr>
          <w:rFonts w:hint="eastAsia"/>
          <w:spacing w:val="-3"/>
        </w:rPr>
        <w:t>【備品購入費】</w:t>
      </w:r>
    </w:p>
    <w:tbl>
      <w:tblPr>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710"/>
        <w:gridCol w:w="707"/>
        <w:gridCol w:w="3542"/>
      </w:tblGrid>
      <w:tr w:rsidR="001435C3" w14:paraId="68DC79A4" w14:textId="77777777">
        <w:trPr>
          <w:trHeight w:val="270"/>
        </w:trPr>
        <w:tc>
          <w:tcPr>
            <w:tcW w:w="3401" w:type="dxa"/>
          </w:tcPr>
          <w:p w14:paraId="2665A1A6" w14:textId="77777777" w:rsidR="001435C3" w:rsidRDefault="007D3893">
            <w:pPr>
              <w:pStyle w:val="TableParagraph"/>
              <w:tabs>
                <w:tab w:val="left" w:pos="2119"/>
              </w:tabs>
              <w:spacing w:line="251" w:lineRule="exact"/>
              <w:ind w:left="1067"/>
              <w:rPr>
                <w:sz w:val="21"/>
              </w:rPr>
            </w:pPr>
            <w:r>
              <w:rPr>
                <w:rFonts w:hint="eastAsia"/>
                <w:spacing w:val="-10"/>
                <w:sz w:val="21"/>
              </w:rPr>
              <w:t>区</w:t>
            </w:r>
            <w:r>
              <w:rPr>
                <w:rFonts w:hint="eastAsia"/>
                <w:sz w:val="21"/>
              </w:rPr>
              <w:tab/>
            </w:r>
            <w:r>
              <w:rPr>
                <w:rFonts w:hint="eastAsia"/>
                <w:spacing w:val="-10"/>
                <w:sz w:val="21"/>
              </w:rPr>
              <w:t>分</w:t>
            </w:r>
          </w:p>
        </w:tc>
        <w:tc>
          <w:tcPr>
            <w:tcW w:w="710" w:type="dxa"/>
          </w:tcPr>
          <w:p w14:paraId="23F71487" w14:textId="77777777" w:rsidR="001435C3" w:rsidRDefault="007D3893">
            <w:pPr>
              <w:pStyle w:val="TableParagraph"/>
              <w:spacing w:line="251" w:lineRule="exact"/>
              <w:ind w:left="10"/>
              <w:jc w:val="center"/>
              <w:rPr>
                <w:sz w:val="21"/>
              </w:rPr>
            </w:pPr>
            <w:r>
              <w:rPr>
                <w:rFonts w:hint="eastAsia"/>
                <w:spacing w:val="-5"/>
                <w:sz w:val="21"/>
              </w:rPr>
              <w:t>数量</w:t>
            </w:r>
          </w:p>
        </w:tc>
        <w:tc>
          <w:tcPr>
            <w:tcW w:w="707" w:type="dxa"/>
          </w:tcPr>
          <w:p w14:paraId="58DB53DC" w14:textId="77777777" w:rsidR="001435C3" w:rsidRDefault="007D3893">
            <w:pPr>
              <w:pStyle w:val="TableParagraph"/>
              <w:spacing w:line="251" w:lineRule="exact"/>
              <w:ind w:left="10"/>
              <w:jc w:val="center"/>
              <w:rPr>
                <w:sz w:val="21"/>
              </w:rPr>
            </w:pPr>
            <w:r>
              <w:rPr>
                <w:rFonts w:hint="eastAsia"/>
                <w:spacing w:val="-5"/>
                <w:sz w:val="21"/>
              </w:rPr>
              <w:t>単位</w:t>
            </w:r>
          </w:p>
        </w:tc>
        <w:tc>
          <w:tcPr>
            <w:tcW w:w="3542" w:type="dxa"/>
          </w:tcPr>
          <w:p w14:paraId="712D1070" w14:textId="77777777" w:rsidR="001435C3" w:rsidRDefault="007D3893">
            <w:pPr>
              <w:pStyle w:val="TableParagraph"/>
              <w:tabs>
                <w:tab w:val="left" w:pos="2193"/>
              </w:tabs>
              <w:spacing w:line="251" w:lineRule="exact"/>
              <w:ind w:left="1141"/>
              <w:rPr>
                <w:sz w:val="21"/>
              </w:rPr>
            </w:pPr>
            <w:r>
              <w:rPr>
                <w:rFonts w:hint="eastAsia"/>
                <w:spacing w:val="-10"/>
                <w:sz w:val="21"/>
              </w:rPr>
              <w:t>備</w:t>
            </w:r>
            <w:r>
              <w:rPr>
                <w:rFonts w:hint="eastAsia"/>
                <w:sz w:val="21"/>
              </w:rPr>
              <w:tab/>
            </w:r>
            <w:r>
              <w:rPr>
                <w:rFonts w:hint="eastAsia"/>
                <w:spacing w:val="-10"/>
                <w:sz w:val="21"/>
              </w:rPr>
              <w:t>考</w:t>
            </w:r>
          </w:p>
        </w:tc>
      </w:tr>
      <w:tr w:rsidR="001435C3" w14:paraId="2DAC5051" w14:textId="77777777">
        <w:trPr>
          <w:trHeight w:val="544"/>
        </w:trPr>
        <w:tc>
          <w:tcPr>
            <w:tcW w:w="3401" w:type="dxa"/>
          </w:tcPr>
          <w:p w14:paraId="6D338A94" w14:textId="77777777" w:rsidR="001435C3" w:rsidRDefault="007D3893">
            <w:pPr>
              <w:pStyle w:val="TableParagraph"/>
              <w:spacing w:line="270" w:lineRule="exact"/>
              <w:ind w:left="105"/>
              <w:rPr>
                <w:sz w:val="21"/>
              </w:rPr>
            </w:pPr>
            <w:r>
              <w:rPr>
                <w:rFonts w:hint="eastAsia"/>
                <w:sz w:val="21"/>
              </w:rPr>
              <w:t>iPad</w:t>
            </w:r>
            <w:r>
              <w:rPr>
                <w:rFonts w:hint="eastAsia"/>
                <w:spacing w:val="-4"/>
                <w:sz w:val="21"/>
              </w:rPr>
              <w:t xml:space="preserve"> </w:t>
            </w:r>
            <w:r>
              <w:rPr>
                <w:rFonts w:hint="eastAsia"/>
                <w:sz w:val="21"/>
              </w:rPr>
              <w:t>Air</w:t>
            </w:r>
            <w:r>
              <w:rPr>
                <w:rFonts w:hint="eastAsia"/>
                <w:spacing w:val="-3"/>
                <w:sz w:val="21"/>
              </w:rPr>
              <w:t xml:space="preserve"> </w:t>
            </w:r>
            <w:r>
              <w:rPr>
                <w:rFonts w:hint="eastAsia"/>
                <w:sz w:val="21"/>
              </w:rPr>
              <w:t>13</w:t>
            </w:r>
            <w:r>
              <w:rPr>
                <w:rFonts w:hint="eastAsia"/>
                <w:spacing w:val="-12"/>
                <w:sz w:val="21"/>
              </w:rPr>
              <w:t xml:space="preserve"> </w:t>
            </w:r>
            <w:r>
              <w:rPr>
                <w:rFonts w:hint="eastAsia"/>
                <w:spacing w:val="-12"/>
                <w:sz w:val="21"/>
              </w:rPr>
              <w:t>インチ</w:t>
            </w:r>
            <w:r>
              <w:rPr>
                <w:rFonts w:hint="eastAsia"/>
                <w:spacing w:val="-12"/>
                <w:sz w:val="21"/>
              </w:rPr>
              <w:t xml:space="preserve"> </w:t>
            </w:r>
            <w:r>
              <w:rPr>
                <w:rFonts w:hint="eastAsia"/>
                <w:spacing w:val="-2"/>
                <w:sz w:val="21"/>
              </w:rPr>
              <w:t>128GB</w:t>
            </w:r>
          </w:p>
          <w:p w14:paraId="6D582F39" w14:textId="77777777" w:rsidR="001435C3" w:rsidRDefault="007D3893">
            <w:pPr>
              <w:pStyle w:val="TableParagraph"/>
              <w:spacing w:line="254" w:lineRule="exact"/>
              <w:ind w:left="105"/>
              <w:rPr>
                <w:sz w:val="21"/>
              </w:rPr>
            </w:pPr>
            <w:r>
              <w:rPr>
                <w:rFonts w:hint="eastAsia"/>
                <w:spacing w:val="-2"/>
                <w:sz w:val="21"/>
              </w:rPr>
              <w:t>【モデル：</w:t>
            </w:r>
            <w:proofErr w:type="spellStart"/>
            <w:r>
              <w:rPr>
                <w:rFonts w:hint="eastAsia"/>
                <w:spacing w:val="-2"/>
                <w:sz w:val="21"/>
              </w:rPr>
              <w:t>Wi-Fi+Cellular</w:t>
            </w:r>
            <w:proofErr w:type="spellEnd"/>
            <w:r>
              <w:rPr>
                <w:rFonts w:hint="eastAsia"/>
                <w:spacing w:val="-10"/>
                <w:sz w:val="21"/>
              </w:rPr>
              <w:t>】</w:t>
            </w:r>
          </w:p>
        </w:tc>
        <w:tc>
          <w:tcPr>
            <w:tcW w:w="710" w:type="dxa"/>
          </w:tcPr>
          <w:p w14:paraId="6B18876E" w14:textId="77777777" w:rsidR="001435C3" w:rsidRDefault="007D3893">
            <w:pPr>
              <w:pStyle w:val="TableParagraph"/>
              <w:spacing w:line="270" w:lineRule="exact"/>
              <w:ind w:left="10" w:right="4"/>
              <w:jc w:val="center"/>
              <w:rPr>
                <w:sz w:val="21"/>
              </w:rPr>
            </w:pPr>
            <w:r>
              <w:rPr>
                <w:rFonts w:hint="eastAsia"/>
                <w:spacing w:val="-5"/>
                <w:sz w:val="21"/>
              </w:rPr>
              <w:t>19</w:t>
            </w:r>
          </w:p>
        </w:tc>
        <w:tc>
          <w:tcPr>
            <w:tcW w:w="707" w:type="dxa"/>
          </w:tcPr>
          <w:p w14:paraId="27106C31" w14:textId="77777777" w:rsidR="001435C3" w:rsidRDefault="007D3893">
            <w:pPr>
              <w:pStyle w:val="TableParagraph"/>
              <w:spacing w:line="270" w:lineRule="exact"/>
              <w:ind w:left="10" w:right="5"/>
              <w:jc w:val="center"/>
              <w:rPr>
                <w:sz w:val="21"/>
              </w:rPr>
            </w:pPr>
            <w:r>
              <w:rPr>
                <w:rFonts w:hint="eastAsia"/>
                <w:spacing w:val="-10"/>
                <w:sz w:val="21"/>
              </w:rPr>
              <w:t>台</w:t>
            </w:r>
          </w:p>
        </w:tc>
        <w:tc>
          <w:tcPr>
            <w:tcW w:w="3542" w:type="dxa"/>
          </w:tcPr>
          <w:p w14:paraId="3C135690" w14:textId="77777777" w:rsidR="001435C3" w:rsidRDefault="007D3893">
            <w:pPr>
              <w:pStyle w:val="TableParagraph"/>
              <w:spacing w:line="270" w:lineRule="exact"/>
              <w:ind w:left="107"/>
              <w:rPr>
                <w:sz w:val="21"/>
              </w:rPr>
            </w:pPr>
            <w:r>
              <w:rPr>
                <w:rFonts w:hint="eastAsia"/>
                <w:spacing w:val="6"/>
                <w:sz w:val="21"/>
              </w:rPr>
              <w:t>充電アダプタ及び充電ケーブルを</w:t>
            </w:r>
          </w:p>
          <w:p w14:paraId="4CECA615" w14:textId="77777777" w:rsidR="001435C3" w:rsidRDefault="007D3893">
            <w:pPr>
              <w:pStyle w:val="TableParagraph"/>
              <w:spacing w:line="254" w:lineRule="exact"/>
              <w:ind w:left="107"/>
              <w:rPr>
                <w:sz w:val="21"/>
              </w:rPr>
            </w:pPr>
            <w:r>
              <w:rPr>
                <w:rFonts w:hint="eastAsia"/>
                <w:spacing w:val="-4"/>
                <w:sz w:val="21"/>
              </w:rPr>
              <w:t>含む。</w:t>
            </w:r>
          </w:p>
        </w:tc>
      </w:tr>
    </w:tbl>
    <w:p w14:paraId="4692015A" w14:textId="77777777" w:rsidR="001435C3" w:rsidRDefault="007D3893">
      <w:pPr>
        <w:pStyle w:val="a3"/>
        <w:spacing w:before="31"/>
        <w:ind w:left="961"/>
      </w:pPr>
      <w:r>
        <w:rPr>
          <w:rFonts w:hint="eastAsia"/>
        </w:rPr>
        <w:t>※タブレットは購入とする</w:t>
      </w:r>
    </w:p>
    <w:p w14:paraId="6A4AAFEF" w14:textId="77777777" w:rsidR="001435C3" w:rsidRDefault="007D3893">
      <w:pPr>
        <w:pStyle w:val="a3"/>
        <w:spacing w:before="31"/>
        <w:ind w:left="961"/>
      </w:pPr>
      <w:r>
        <w:rPr>
          <w:rFonts w:hint="eastAsia"/>
          <w:spacing w:val="-3"/>
        </w:rPr>
        <w:t>※色は全て同一色が望ましい。</w:t>
      </w:r>
    </w:p>
    <w:p w14:paraId="4E4C66A6" w14:textId="77777777" w:rsidR="001435C3" w:rsidRDefault="001435C3">
      <w:pPr>
        <w:pStyle w:val="a3"/>
        <w:spacing w:before="122"/>
      </w:pPr>
    </w:p>
    <w:p w14:paraId="640ACDB0" w14:textId="77777777" w:rsidR="001435C3" w:rsidRDefault="007D3893">
      <w:pPr>
        <w:ind w:left="330"/>
        <w:rPr>
          <w:sz w:val="21"/>
        </w:rPr>
      </w:pPr>
      <w:r>
        <w:rPr>
          <w:rFonts w:hint="eastAsia"/>
          <w:spacing w:val="-2"/>
          <w:sz w:val="21"/>
        </w:rPr>
        <w:t>（２）タブレット消耗品</w:t>
      </w:r>
    </w:p>
    <w:p w14:paraId="0D81BB8C" w14:textId="77777777" w:rsidR="001435C3" w:rsidRDefault="007D3893">
      <w:pPr>
        <w:pStyle w:val="a3"/>
        <w:spacing w:before="61" w:after="27"/>
        <w:ind w:left="778"/>
      </w:pPr>
      <w:r>
        <w:rPr>
          <w:rFonts w:hint="eastAsia"/>
          <w:spacing w:val="-3"/>
        </w:rPr>
        <w:t>【消耗品費】</w:t>
      </w:r>
    </w:p>
    <w:tbl>
      <w:tblPr>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710"/>
        <w:gridCol w:w="707"/>
        <w:gridCol w:w="3542"/>
      </w:tblGrid>
      <w:tr w:rsidR="001435C3" w14:paraId="3EB72F4A" w14:textId="77777777">
        <w:trPr>
          <w:trHeight w:val="273"/>
        </w:trPr>
        <w:tc>
          <w:tcPr>
            <w:tcW w:w="3401" w:type="dxa"/>
          </w:tcPr>
          <w:p w14:paraId="45049ED5" w14:textId="77777777" w:rsidR="001435C3" w:rsidRDefault="007D3893">
            <w:pPr>
              <w:pStyle w:val="TableParagraph"/>
              <w:tabs>
                <w:tab w:val="left" w:pos="2119"/>
              </w:tabs>
              <w:ind w:left="1067"/>
              <w:rPr>
                <w:sz w:val="21"/>
              </w:rPr>
            </w:pPr>
            <w:r>
              <w:rPr>
                <w:rFonts w:hint="eastAsia"/>
                <w:spacing w:val="-10"/>
                <w:sz w:val="21"/>
              </w:rPr>
              <w:t>区</w:t>
            </w:r>
            <w:r>
              <w:rPr>
                <w:rFonts w:hint="eastAsia"/>
                <w:sz w:val="21"/>
              </w:rPr>
              <w:tab/>
            </w:r>
            <w:r>
              <w:rPr>
                <w:rFonts w:hint="eastAsia"/>
                <w:spacing w:val="-10"/>
                <w:sz w:val="21"/>
              </w:rPr>
              <w:t>分</w:t>
            </w:r>
          </w:p>
        </w:tc>
        <w:tc>
          <w:tcPr>
            <w:tcW w:w="710" w:type="dxa"/>
          </w:tcPr>
          <w:p w14:paraId="5D4E3B53" w14:textId="77777777" w:rsidR="001435C3" w:rsidRDefault="007D3893">
            <w:pPr>
              <w:pStyle w:val="TableParagraph"/>
              <w:ind w:left="10"/>
              <w:jc w:val="center"/>
              <w:rPr>
                <w:sz w:val="21"/>
              </w:rPr>
            </w:pPr>
            <w:r>
              <w:rPr>
                <w:rFonts w:hint="eastAsia"/>
                <w:spacing w:val="-5"/>
                <w:sz w:val="21"/>
              </w:rPr>
              <w:t>数量</w:t>
            </w:r>
          </w:p>
        </w:tc>
        <w:tc>
          <w:tcPr>
            <w:tcW w:w="707" w:type="dxa"/>
          </w:tcPr>
          <w:p w14:paraId="1D46D937" w14:textId="77777777" w:rsidR="001435C3" w:rsidRDefault="007D3893">
            <w:pPr>
              <w:pStyle w:val="TableParagraph"/>
              <w:ind w:left="10"/>
              <w:jc w:val="center"/>
              <w:rPr>
                <w:sz w:val="21"/>
              </w:rPr>
            </w:pPr>
            <w:r>
              <w:rPr>
                <w:rFonts w:hint="eastAsia"/>
                <w:spacing w:val="-5"/>
                <w:sz w:val="21"/>
              </w:rPr>
              <w:t>単位</w:t>
            </w:r>
          </w:p>
        </w:tc>
        <w:tc>
          <w:tcPr>
            <w:tcW w:w="3542" w:type="dxa"/>
          </w:tcPr>
          <w:p w14:paraId="4207C256" w14:textId="77777777" w:rsidR="001435C3" w:rsidRDefault="007D3893">
            <w:pPr>
              <w:pStyle w:val="TableParagraph"/>
              <w:tabs>
                <w:tab w:val="left" w:pos="2193"/>
              </w:tabs>
              <w:ind w:left="1141"/>
              <w:rPr>
                <w:sz w:val="21"/>
              </w:rPr>
            </w:pPr>
            <w:r>
              <w:rPr>
                <w:rFonts w:hint="eastAsia"/>
                <w:spacing w:val="-10"/>
                <w:sz w:val="21"/>
              </w:rPr>
              <w:t>備</w:t>
            </w:r>
            <w:r>
              <w:rPr>
                <w:rFonts w:hint="eastAsia"/>
                <w:sz w:val="21"/>
              </w:rPr>
              <w:tab/>
            </w:r>
            <w:r>
              <w:rPr>
                <w:rFonts w:hint="eastAsia"/>
                <w:spacing w:val="-10"/>
                <w:sz w:val="21"/>
              </w:rPr>
              <w:t>考</w:t>
            </w:r>
          </w:p>
        </w:tc>
      </w:tr>
      <w:tr w:rsidR="001435C3" w14:paraId="5528312D" w14:textId="77777777">
        <w:trPr>
          <w:trHeight w:val="544"/>
        </w:trPr>
        <w:tc>
          <w:tcPr>
            <w:tcW w:w="3401" w:type="dxa"/>
          </w:tcPr>
          <w:p w14:paraId="149DFFC1" w14:textId="77777777" w:rsidR="001435C3" w:rsidRDefault="007D3893">
            <w:pPr>
              <w:pStyle w:val="TableParagraph"/>
              <w:ind w:left="105"/>
              <w:rPr>
                <w:sz w:val="21"/>
              </w:rPr>
            </w:pPr>
            <w:r>
              <w:rPr>
                <w:rFonts w:hint="eastAsia"/>
                <w:spacing w:val="-3"/>
                <w:sz w:val="21"/>
              </w:rPr>
              <w:t>カバー付本体ケース</w:t>
            </w:r>
          </w:p>
        </w:tc>
        <w:tc>
          <w:tcPr>
            <w:tcW w:w="710" w:type="dxa"/>
          </w:tcPr>
          <w:p w14:paraId="0C6948BD" w14:textId="77777777" w:rsidR="001435C3" w:rsidRDefault="007D3893">
            <w:pPr>
              <w:pStyle w:val="TableParagraph"/>
              <w:ind w:left="10" w:right="4"/>
              <w:jc w:val="center"/>
              <w:rPr>
                <w:sz w:val="21"/>
              </w:rPr>
            </w:pPr>
            <w:r>
              <w:rPr>
                <w:rFonts w:hint="eastAsia"/>
                <w:spacing w:val="-5"/>
                <w:sz w:val="21"/>
              </w:rPr>
              <w:t>19</w:t>
            </w:r>
          </w:p>
        </w:tc>
        <w:tc>
          <w:tcPr>
            <w:tcW w:w="707" w:type="dxa"/>
          </w:tcPr>
          <w:p w14:paraId="3E1821EC" w14:textId="77777777" w:rsidR="001435C3" w:rsidRDefault="007D3893">
            <w:pPr>
              <w:pStyle w:val="TableParagraph"/>
              <w:ind w:left="10" w:right="5"/>
              <w:jc w:val="center"/>
              <w:rPr>
                <w:sz w:val="21"/>
              </w:rPr>
            </w:pPr>
            <w:r>
              <w:rPr>
                <w:rFonts w:hint="eastAsia"/>
                <w:spacing w:val="-10"/>
                <w:sz w:val="21"/>
              </w:rPr>
              <w:t>個</w:t>
            </w:r>
          </w:p>
        </w:tc>
        <w:tc>
          <w:tcPr>
            <w:tcW w:w="3542" w:type="dxa"/>
          </w:tcPr>
          <w:p w14:paraId="3EDA3B78" w14:textId="77777777" w:rsidR="001435C3" w:rsidRDefault="007D3893">
            <w:pPr>
              <w:pStyle w:val="TableParagraph"/>
              <w:ind w:left="107"/>
              <w:rPr>
                <w:sz w:val="21"/>
              </w:rPr>
            </w:pPr>
            <w:r>
              <w:rPr>
                <w:rFonts w:hint="eastAsia"/>
                <w:sz w:val="21"/>
              </w:rPr>
              <w:t>参考型番</w:t>
            </w:r>
            <w:r>
              <w:rPr>
                <w:rFonts w:hint="eastAsia"/>
                <w:sz w:val="21"/>
              </w:rPr>
              <w:t>TB-A24XWVBK</w:t>
            </w:r>
          </w:p>
        </w:tc>
      </w:tr>
      <w:tr w:rsidR="001435C3" w14:paraId="4D20211C" w14:textId="77777777">
        <w:trPr>
          <w:trHeight w:val="273"/>
        </w:trPr>
        <w:tc>
          <w:tcPr>
            <w:tcW w:w="3401" w:type="dxa"/>
          </w:tcPr>
          <w:p w14:paraId="01F3693D" w14:textId="77777777" w:rsidR="001435C3" w:rsidRDefault="007D3893">
            <w:pPr>
              <w:pStyle w:val="TableParagraph"/>
              <w:spacing w:line="270" w:lineRule="exact"/>
              <w:ind w:left="105"/>
              <w:rPr>
                <w:sz w:val="21"/>
              </w:rPr>
            </w:pPr>
            <w:r>
              <w:rPr>
                <w:rFonts w:hint="eastAsia"/>
                <w:spacing w:val="-4"/>
                <w:sz w:val="21"/>
              </w:rPr>
              <w:t>液晶保護フィルム</w:t>
            </w:r>
          </w:p>
        </w:tc>
        <w:tc>
          <w:tcPr>
            <w:tcW w:w="710" w:type="dxa"/>
          </w:tcPr>
          <w:p w14:paraId="7218ED1F" w14:textId="77777777" w:rsidR="001435C3" w:rsidRDefault="007D3893">
            <w:pPr>
              <w:pStyle w:val="TableParagraph"/>
              <w:spacing w:line="270" w:lineRule="exact"/>
              <w:ind w:left="10" w:right="4"/>
              <w:jc w:val="center"/>
              <w:rPr>
                <w:sz w:val="21"/>
              </w:rPr>
            </w:pPr>
            <w:r>
              <w:rPr>
                <w:rFonts w:hint="eastAsia"/>
                <w:spacing w:val="-5"/>
                <w:sz w:val="21"/>
              </w:rPr>
              <w:t>19</w:t>
            </w:r>
          </w:p>
        </w:tc>
        <w:tc>
          <w:tcPr>
            <w:tcW w:w="707" w:type="dxa"/>
          </w:tcPr>
          <w:p w14:paraId="414DC5A9" w14:textId="77777777" w:rsidR="001435C3" w:rsidRDefault="007D3893">
            <w:pPr>
              <w:pStyle w:val="TableParagraph"/>
              <w:spacing w:line="270" w:lineRule="exact"/>
              <w:ind w:left="10" w:right="5"/>
              <w:jc w:val="center"/>
              <w:rPr>
                <w:sz w:val="21"/>
              </w:rPr>
            </w:pPr>
            <w:r>
              <w:rPr>
                <w:rFonts w:hint="eastAsia"/>
                <w:spacing w:val="-10"/>
                <w:sz w:val="21"/>
              </w:rPr>
              <w:t>枚</w:t>
            </w:r>
          </w:p>
        </w:tc>
        <w:tc>
          <w:tcPr>
            <w:tcW w:w="3542" w:type="dxa"/>
          </w:tcPr>
          <w:p w14:paraId="5FA4B77D" w14:textId="77777777" w:rsidR="001435C3" w:rsidRDefault="007D3893">
            <w:pPr>
              <w:pStyle w:val="TableParagraph"/>
              <w:spacing w:line="269" w:lineRule="exact"/>
              <w:ind w:left="107"/>
              <w:rPr>
                <w:sz w:val="21"/>
              </w:rPr>
            </w:pPr>
            <w:r>
              <w:rPr>
                <w:rFonts w:hint="eastAsia"/>
                <w:sz w:val="21"/>
              </w:rPr>
              <w:t>参考型番</w:t>
            </w:r>
            <w:r>
              <w:rPr>
                <w:rFonts w:hint="eastAsia"/>
                <w:sz w:val="21"/>
              </w:rPr>
              <w:t>TB-A24XFLAPNH</w:t>
            </w:r>
          </w:p>
        </w:tc>
      </w:tr>
    </w:tbl>
    <w:p w14:paraId="64A2FBD2" w14:textId="7B9EEEC2" w:rsidR="001435C3" w:rsidRDefault="007D3893">
      <w:pPr>
        <w:pStyle w:val="a3"/>
        <w:spacing w:before="33"/>
        <w:ind w:left="961"/>
      </w:pPr>
      <w:r>
        <w:rPr>
          <w:rFonts w:hint="eastAsia"/>
          <w:spacing w:val="-3"/>
        </w:rPr>
        <w:t>※本体及び</w:t>
      </w:r>
      <w:r w:rsidRPr="007D3893">
        <w:rPr>
          <w:rFonts w:hint="eastAsia"/>
          <w:spacing w:val="-3"/>
        </w:rPr>
        <w:t>カバー付本体ケース</w:t>
      </w:r>
      <w:r>
        <w:rPr>
          <w:rFonts w:hint="eastAsia"/>
          <w:spacing w:val="-3"/>
        </w:rPr>
        <w:t>の色は全て同一色が望ましい。</w:t>
      </w:r>
    </w:p>
    <w:p w14:paraId="5BA3A086" w14:textId="77777777" w:rsidR="001435C3" w:rsidRDefault="007D3893">
      <w:pPr>
        <w:pStyle w:val="a3"/>
        <w:spacing w:before="33"/>
        <w:ind w:left="961"/>
      </w:pPr>
      <w:r>
        <w:rPr>
          <w:rFonts w:hint="eastAsia"/>
        </w:rPr>
        <w:t>※本体ケースについては、識別するためのシールを張付けること。</w:t>
      </w:r>
    </w:p>
    <w:p w14:paraId="2F520A79" w14:textId="77777777" w:rsidR="001435C3" w:rsidRDefault="007D3893">
      <w:pPr>
        <w:pStyle w:val="a3"/>
        <w:spacing w:before="33"/>
        <w:ind w:left="961"/>
      </w:pPr>
      <w:r>
        <w:rPr>
          <w:rFonts w:hint="eastAsia"/>
        </w:rPr>
        <w:t>なお、識別番号、シールの大きさ及び位置等は町と協議のうえ決定すること。</w:t>
      </w:r>
    </w:p>
    <w:p w14:paraId="79689CF8" w14:textId="77777777" w:rsidR="001435C3" w:rsidRDefault="007D3893">
      <w:pPr>
        <w:pStyle w:val="a3"/>
        <w:spacing w:before="33"/>
        <w:ind w:left="961"/>
      </w:pPr>
      <w:r>
        <w:rPr>
          <w:rFonts w:hint="eastAsia"/>
        </w:rPr>
        <w:t>※本体ケース及び液晶保護フィルムについては、タブレット端末に装着すること。</w:t>
      </w:r>
    </w:p>
    <w:p w14:paraId="3D5ACE34" w14:textId="77777777" w:rsidR="001435C3" w:rsidRDefault="001435C3">
      <w:pPr>
        <w:pStyle w:val="a3"/>
        <w:ind w:left="118"/>
      </w:pPr>
    </w:p>
    <w:p w14:paraId="5FA58152" w14:textId="77777777" w:rsidR="001435C3" w:rsidRDefault="007D3893">
      <w:pPr>
        <w:pStyle w:val="a3"/>
        <w:ind w:left="118"/>
      </w:pPr>
      <w:r>
        <w:rPr>
          <w:rFonts w:hint="eastAsia"/>
        </w:rPr>
        <w:t>４</w:t>
      </w:r>
      <w:r>
        <w:rPr>
          <w:rFonts w:hint="eastAsia"/>
          <w:spacing w:val="27"/>
          <w:w w:val="150"/>
        </w:rPr>
        <w:t xml:space="preserve"> </w:t>
      </w:r>
      <w:r>
        <w:rPr>
          <w:rFonts w:hint="eastAsia"/>
        </w:rPr>
        <w:t>データ通信回線等</w:t>
      </w:r>
    </w:p>
    <w:p w14:paraId="6B5F1E39" w14:textId="77777777" w:rsidR="001435C3" w:rsidRDefault="007D3893">
      <w:pPr>
        <w:pStyle w:val="a3"/>
        <w:spacing w:before="61"/>
        <w:ind w:left="330"/>
      </w:pPr>
      <w:r>
        <w:rPr>
          <w:rFonts w:hint="eastAsia"/>
          <w:spacing w:val="-2"/>
        </w:rPr>
        <w:t>（１）</w:t>
      </w:r>
      <w:r>
        <w:rPr>
          <w:rFonts w:hint="eastAsia"/>
          <w:spacing w:val="-8"/>
        </w:rPr>
        <w:t>データ通信回線</w:t>
      </w:r>
      <w:r>
        <w:rPr>
          <w:rFonts w:hint="eastAsia"/>
          <w:spacing w:val="-8"/>
        </w:rPr>
        <w:t xml:space="preserve"> </w:t>
      </w:r>
      <w:r>
        <w:rPr>
          <w:rFonts w:hint="eastAsia"/>
          <w:spacing w:val="-2"/>
        </w:rPr>
        <w:t>17</w:t>
      </w:r>
      <w:r>
        <w:rPr>
          <w:rFonts w:hint="eastAsia"/>
          <w:spacing w:val="-10"/>
        </w:rPr>
        <w:t xml:space="preserve"> </w:t>
      </w:r>
      <w:r>
        <w:rPr>
          <w:rFonts w:hint="eastAsia"/>
          <w:spacing w:val="-10"/>
        </w:rPr>
        <w:t>回線</w:t>
      </w:r>
    </w:p>
    <w:p w14:paraId="3B175F14" w14:textId="77777777" w:rsidR="001435C3" w:rsidRDefault="007D3893">
      <w:pPr>
        <w:pStyle w:val="a3"/>
        <w:spacing w:before="61"/>
        <w:ind w:left="330"/>
      </w:pPr>
      <w:r>
        <w:rPr>
          <w:rFonts w:hint="eastAsia"/>
          <w:spacing w:val="-10"/>
        </w:rPr>
        <w:t>【通信運搬費】</w:t>
      </w:r>
    </w:p>
    <w:p w14:paraId="0AA74B2D" w14:textId="77777777" w:rsidR="001435C3" w:rsidRDefault="007D3893">
      <w:pPr>
        <w:pStyle w:val="a3"/>
        <w:spacing w:before="58" w:line="292" w:lineRule="auto"/>
        <w:ind w:left="958" w:right="108" w:hanging="209"/>
      </w:pPr>
      <w:r>
        <w:rPr>
          <w:rFonts w:hint="eastAsia"/>
        </w:rPr>
        <w:t>①</w:t>
      </w:r>
      <w:r>
        <w:rPr>
          <w:rFonts w:hint="eastAsia"/>
        </w:rPr>
        <w:t>5G</w:t>
      </w:r>
      <w:r>
        <w:rPr>
          <w:rFonts w:hint="eastAsia"/>
          <w:spacing w:val="-10"/>
        </w:rPr>
        <w:t xml:space="preserve"> </w:t>
      </w:r>
      <w:r>
        <w:rPr>
          <w:rFonts w:hint="eastAsia"/>
          <w:spacing w:val="-10"/>
        </w:rPr>
        <w:t>通信に対応していること。また、</w:t>
      </w:r>
      <w:r>
        <w:rPr>
          <w:rFonts w:hint="eastAsia"/>
        </w:rPr>
        <w:t>5G</w:t>
      </w:r>
      <w:r>
        <w:rPr>
          <w:rFonts w:hint="eastAsia"/>
          <w:spacing w:val="-7"/>
        </w:rPr>
        <w:t xml:space="preserve"> </w:t>
      </w:r>
      <w:r>
        <w:rPr>
          <w:rFonts w:hint="eastAsia"/>
          <w:spacing w:val="-7"/>
        </w:rPr>
        <w:t>通信に対応していないエリアでは</w:t>
      </w:r>
      <w:r>
        <w:rPr>
          <w:rFonts w:hint="eastAsia"/>
        </w:rPr>
        <w:t>4G</w:t>
      </w:r>
      <w:r>
        <w:rPr>
          <w:rFonts w:hint="eastAsia"/>
          <w:spacing w:val="-11"/>
        </w:rPr>
        <w:t xml:space="preserve"> </w:t>
      </w:r>
      <w:r>
        <w:rPr>
          <w:rFonts w:hint="eastAsia"/>
          <w:spacing w:val="-11"/>
        </w:rPr>
        <w:t>通信に対応し、</w:t>
      </w:r>
      <w:r>
        <w:rPr>
          <w:rFonts w:hint="eastAsia"/>
          <w:spacing w:val="-2"/>
        </w:rPr>
        <w:t>安定的に利用できること。</w:t>
      </w:r>
    </w:p>
    <w:p w14:paraId="4EFBA6B5" w14:textId="77777777" w:rsidR="001435C3" w:rsidRDefault="007D3893">
      <w:pPr>
        <w:pStyle w:val="a3"/>
        <w:spacing w:before="1" w:line="292" w:lineRule="auto"/>
        <w:ind w:left="958" w:right="106" w:hanging="209"/>
      </w:pPr>
      <w:r>
        <w:rPr>
          <w:rFonts w:hint="eastAsia"/>
        </w:rPr>
        <w:t>②</w:t>
      </w:r>
      <w:r>
        <w:rPr>
          <w:rFonts w:hint="eastAsia"/>
        </w:rPr>
        <w:t>1</w:t>
      </w:r>
      <w:r>
        <w:rPr>
          <w:rFonts w:hint="eastAsia"/>
          <w:spacing w:val="-18"/>
        </w:rPr>
        <w:t xml:space="preserve"> </w:t>
      </w:r>
      <w:r>
        <w:rPr>
          <w:rFonts w:hint="eastAsia"/>
          <w:spacing w:val="-18"/>
        </w:rPr>
        <w:t>回線あたり</w:t>
      </w:r>
      <w:r>
        <w:rPr>
          <w:rFonts w:hint="eastAsia"/>
          <w:spacing w:val="-18"/>
        </w:rPr>
        <w:t xml:space="preserve"> </w:t>
      </w:r>
      <w:r>
        <w:rPr>
          <w:rFonts w:hint="eastAsia"/>
        </w:rPr>
        <w:t>1</w:t>
      </w:r>
      <w:r>
        <w:rPr>
          <w:rFonts w:hint="eastAsia"/>
          <w:spacing w:val="-18"/>
        </w:rPr>
        <w:t xml:space="preserve"> </w:t>
      </w:r>
      <w:r>
        <w:rPr>
          <w:rFonts w:hint="eastAsia"/>
          <w:spacing w:val="-18"/>
        </w:rPr>
        <w:t>台に対して</w:t>
      </w:r>
      <w:r>
        <w:rPr>
          <w:rFonts w:hint="eastAsia"/>
          <w:spacing w:val="-18"/>
        </w:rPr>
        <w:t xml:space="preserve"> </w:t>
      </w:r>
      <w:r>
        <w:rPr>
          <w:rFonts w:hint="eastAsia"/>
        </w:rPr>
        <w:t>5GB</w:t>
      </w:r>
      <w:r>
        <w:rPr>
          <w:rFonts w:hint="eastAsia"/>
          <w:spacing w:val="-11"/>
        </w:rPr>
        <w:t xml:space="preserve"> </w:t>
      </w:r>
      <w:r>
        <w:rPr>
          <w:rFonts w:hint="eastAsia"/>
          <w:spacing w:val="-11"/>
        </w:rPr>
        <w:t>以上の定額料金プランとすること。また、最低でも</w:t>
      </w:r>
      <w:r>
        <w:rPr>
          <w:rFonts w:hint="eastAsia"/>
          <w:spacing w:val="-11"/>
        </w:rPr>
        <w:t xml:space="preserve"> </w:t>
      </w:r>
      <w:r>
        <w:rPr>
          <w:rFonts w:hint="eastAsia"/>
        </w:rPr>
        <w:t>5GB</w:t>
      </w:r>
      <w:r>
        <w:rPr>
          <w:rFonts w:hint="eastAsia"/>
          <w:spacing w:val="-21"/>
        </w:rPr>
        <w:t xml:space="preserve"> </w:t>
      </w:r>
      <w:r>
        <w:rPr>
          <w:rFonts w:hint="eastAsia"/>
          <w:spacing w:val="-21"/>
        </w:rPr>
        <w:t>まで</w:t>
      </w:r>
      <w:r>
        <w:rPr>
          <w:rFonts w:hint="eastAsia"/>
          <w:spacing w:val="-2"/>
        </w:rPr>
        <w:t>は通信速度が制限されないこと。</w:t>
      </w:r>
    </w:p>
    <w:p w14:paraId="273751C9" w14:textId="77777777" w:rsidR="001435C3" w:rsidRDefault="007D3893">
      <w:pPr>
        <w:pStyle w:val="a3"/>
        <w:spacing w:line="272" w:lineRule="exact"/>
        <w:ind w:left="750"/>
      </w:pPr>
      <w:r>
        <w:rPr>
          <w:rFonts w:hint="eastAsia"/>
          <w:spacing w:val="-3"/>
        </w:rPr>
        <w:t>③管理者側から回線ごとにデータ通信の使用料が把握できること。</w:t>
      </w:r>
    </w:p>
    <w:p w14:paraId="1049524E" w14:textId="77777777" w:rsidR="001435C3" w:rsidRDefault="007D3893">
      <w:pPr>
        <w:pStyle w:val="a3"/>
        <w:spacing w:line="272" w:lineRule="exact"/>
        <w:ind w:left="750"/>
      </w:pPr>
      <w:r>
        <w:rPr>
          <w:rFonts w:hint="eastAsia"/>
          <w:spacing w:val="-3"/>
        </w:rPr>
        <w:t>④</w:t>
      </w:r>
      <w:r>
        <w:rPr>
          <w:rFonts w:hint="eastAsia"/>
          <w:spacing w:val="-3"/>
        </w:rPr>
        <w:t>3</w:t>
      </w:r>
      <w:r>
        <w:rPr>
          <w:rFonts w:hint="eastAsia"/>
          <w:spacing w:val="-3"/>
        </w:rPr>
        <w:t>年間の長期継続契約とする。</w:t>
      </w:r>
    </w:p>
    <w:p w14:paraId="67E73C58" w14:textId="77777777" w:rsidR="001435C3" w:rsidRDefault="007D3893">
      <w:pPr>
        <w:pStyle w:val="a3"/>
        <w:spacing w:line="272" w:lineRule="exact"/>
        <w:ind w:left="750"/>
      </w:pPr>
      <w:r>
        <w:rPr>
          <w:rFonts w:hint="eastAsia"/>
          <w:spacing w:val="-3"/>
        </w:rPr>
        <w:t>⑤提案価格には令和７年８月１日から令和８年３月</w:t>
      </w:r>
      <w:r>
        <w:rPr>
          <w:rFonts w:hint="eastAsia"/>
          <w:spacing w:val="-3"/>
        </w:rPr>
        <w:t>31</w:t>
      </w:r>
      <w:r>
        <w:rPr>
          <w:rFonts w:hint="eastAsia"/>
          <w:spacing w:val="-3"/>
        </w:rPr>
        <w:t>日までの金額を計上すること。</w:t>
      </w:r>
    </w:p>
    <w:p w14:paraId="2D02FD26" w14:textId="77777777" w:rsidR="001435C3" w:rsidRDefault="001435C3">
      <w:pPr>
        <w:pStyle w:val="a3"/>
        <w:spacing w:before="121"/>
      </w:pPr>
    </w:p>
    <w:p w14:paraId="66B653F9" w14:textId="77777777" w:rsidR="001435C3" w:rsidRDefault="007D3893">
      <w:pPr>
        <w:pStyle w:val="a3"/>
        <w:ind w:left="330"/>
      </w:pPr>
      <w:r>
        <w:rPr>
          <w:rFonts w:hint="eastAsia"/>
          <w:spacing w:val="-2"/>
        </w:rPr>
        <w:lastRenderedPageBreak/>
        <w:t>（２）</w:t>
      </w:r>
      <w:r>
        <w:rPr>
          <w:rFonts w:hint="eastAsia"/>
          <w:spacing w:val="-4"/>
        </w:rPr>
        <w:t>ＭＤＭサービス</w:t>
      </w:r>
    </w:p>
    <w:p w14:paraId="7BC067FF" w14:textId="77777777" w:rsidR="001435C3" w:rsidRDefault="007D3893">
      <w:pPr>
        <w:pStyle w:val="a3"/>
        <w:ind w:left="330"/>
      </w:pPr>
      <w:r>
        <w:rPr>
          <w:rFonts w:hint="eastAsia"/>
        </w:rPr>
        <w:t>【通信運搬費】</w:t>
      </w:r>
    </w:p>
    <w:p w14:paraId="1F629B19" w14:textId="77777777" w:rsidR="001435C3" w:rsidRDefault="007D3893">
      <w:pPr>
        <w:pStyle w:val="a3"/>
        <w:spacing w:before="61"/>
        <w:ind w:left="750"/>
      </w:pPr>
      <w:r>
        <w:rPr>
          <w:rFonts w:hint="eastAsia"/>
          <w:spacing w:val="-1"/>
        </w:rPr>
        <w:t>①　特別なソフトウェアのインストールを行う必要なく、会津美里町ネットワーク上のパソコ　ン</w:t>
      </w:r>
      <w:r>
        <w:rPr>
          <w:rFonts w:hint="eastAsia"/>
        </w:rPr>
        <w:t>（</w:t>
      </w:r>
      <w:r>
        <w:rPr>
          <w:rFonts w:hint="eastAsia"/>
        </w:rPr>
        <w:t>Windows10</w:t>
      </w:r>
      <w:r>
        <w:rPr>
          <w:rFonts w:hint="eastAsia"/>
          <w:spacing w:val="-14"/>
        </w:rPr>
        <w:t xml:space="preserve"> </w:t>
      </w:r>
      <w:r>
        <w:rPr>
          <w:rFonts w:hint="eastAsia"/>
          <w:spacing w:val="-14"/>
        </w:rPr>
        <w:t>及び</w:t>
      </w:r>
      <w:r>
        <w:rPr>
          <w:rFonts w:hint="eastAsia"/>
          <w:spacing w:val="-14"/>
        </w:rPr>
        <w:t xml:space="preserve"> </w:t>
      </w:r>
      <w:r>
        <w:rPr>
          <w:rFonts w:hint="eastAsia"/>
        </w:rPr>
        <w:t>11</w:t>
      </w:r>
      <w:r>
        <w:rPr>
          <w:rFonts w:hint="eastAsia"/>
        </w:rPr>
        <w:t>）</w:t>
      </w:r>
      <w:r>
        <w:rPr>
          <w:rFonts w:hint="eastAsia"/>
          <w:spacing w:val="-13"/>
        </w:rPr>
        <w:t>を</w:t>
      </w:r>
      <w:r>
        <w:rPr>
          <w:rFonts w:hint="eastAsia"/>
          <w:spacing w:val="-13"/>
        </w:rPr>
        <w:t xml:space="preserve"> </w:t>
      </w:r>
      <w:r>
        <w:rPr>
          <w:rFonts w:hint="eastAsia"/>
        </w:rPr>
        <w:t>MDM</w:t>
      </w:r>
      <w:r>
        <w:rPr>
          <w:rFonts w:hint="eastAsia"/>
          <w:spacing w:val="-5"/>
        </w:rPr>
        <w:t xml:space="preserve"> </w:t>
      </w:r>
      <w:r>
        <w:rPr>
          <w:rFonts w:hint="eastAsia"/>
          <w:spacing w:val="-5"/>
        </w:rPr>
        <w:t>管理機として、管理対象端末の状態を分かりやすく表示する</w:t>
      </w:r>
      <w:r>
        <w:rPr>
          <w:rFonts w:hint="eastAsia"/>
          <w:spacing w:val="-2"/>
        </w:rPr>
        <w:t>管理画面であること。</w:t>
      </w:r>
    </w:p>
    <w:p w14:paraId="24E4D27E" w14:textId="77777777" w:rsidR="001435C3" w:rsidRDefault="007D3893">
      <w:pPr>
        <w:pStyle w:val="a3"/>
        <w:spacing w:before="2"/>
        <w:ind w:left="750"/>
      </w:pPr>
      <w:r>
        <w:rPr>
          <w:rFonts w:hint="eastAsia"/>
          <w:spacing w:val="-3"/>
        </w:rPr>
        <w:t>②管理対象端末の異常を検知した際に管理者に自動通知する機能を有すること。</w:t>
      </w:r>
    </w:p>
    <w:p w14:paraId="796BFF64" w14:textId="77777777" w:rsidR="001435C3" w:rsidRDefault="007D3893">
      <w:pPr>
        <w:pStyle w:val="a3"/>
        <w:spacing w:before="60" w:line="290" w:lineRule="auto"/>
        <w:ind w:left="958" w:right="106" w:hanging="209"/>
      </w:pPr>
      <w:r>
        <w:rPr>
          <w:rFonts w:hint="eastAsia"/>
          <w:spacing w:val="-1"/>
        </w:rPr>
        <w:t>③リモートワイプ、リモートロックを</w:t>
      </w:r>
      <w:r>
        <w:rPr>
          <w:rFonts w:hint="eastAsia"/>
          <w:spacing w:val="-1"/>
        </w:rPr>
        <w:t xml:space="preserve"> </w:t>
      </w:r>
      <w:r>
        <w:rPr>
          <w:rFonts w:hint="eastAsia"/>
        </w:rPr>
        <w:t>MDM</w:t>
      </w:r>
      <w:r>
        <w:rPr>
          <w:rFonts w:hint="eastAsia"/>
          <w:spacing w:val="-3"/>
        </w:rPr>
        <w:t xml:space="preserve"> </w:t>
      </w:r>
      <w:r>
        <w:rPr>
          <w:rFonts w:hint="eastAsia"/>
          <w:spacing w:val="-3"/>
        </w:rPr>
        <w:t>管理機から遠隔操作可能であること、若しくは同</w:t>
      </w:r>
      <w:r>
        <w:rPr>
          <w:rFonts w:hint="eastAsia"/>
          <w:spacing w:val="-2"/>
        </w:rPr>
        <w:t>等の機能を有すること。</w:t>
      </w:r>
    </w:p>
    <w:p w14:paraId="3F319471" w14:textId="77777777" w:rsidR="001435C3" w:rsidRDefault="007D3893">
      <w:pPr>
        <w:pStyle w:val="a3"/>
        <w:spacing w:before="4"/>
        <w:ind w:left="750"/>
      </w:pPr>
      <w:r>
        <w:rPr>
          <w:rFonts w:hint="eastAsia"/>
          <w:spacing w:val="-7"/>
        </w:rPr>
        <w:t>④管理者が端末の</w:t>
      </w:r>
      <w:r>
        <w:rPr>
          <w:rFonts w:hint="eastAsia"/>
          <w:spacing w:val="-7"/>
        </w:rPr>
        <w:t xml:space="preserve"> </w:t>
      </w:r>
      <w:r>
        <w:rPr>
          <w:rFonts w:hint="eastAsia"/>
          <w:spacing w:val="-2"/>
        </w:rPr>
        <w:t>OS</w:t>
      </w:r>
      <w:r>
        <w:rPr>
          <w:rFonts w:hint="eastAsia"/>
          <w:spacing w:val="-9"/>
        </w:rPr>
        <w:t xml:space="preserve"> </w:t>
      </w:r>
      <w:r>
        <w:rPr>
          <w:rFonts w:hint="eastAsia"/>
          <w:spacing w:val="-9"/>
        </w:rPr>
        <w:t>バージョン情報及びインストールされたアプリ情報を取得できること。</w:t>
      </w:r>
    </w:p>
    <w:p w14:paraId="6C18894A" w14:textId="77777777" w:rsidR="001435C3" w:rsidRDefault="007D3893">
      <w:pPr>
        <w:pStyle w:val="a3"/>
        <w:spacing w:before="61" w:line="292" w:lineRule="auto"/>
        <w:ind w:left="958" w:right="115" w:hanging="209"/>
      </w:pPr>
      <w:r>
        <w:rPr>
          <w:rFonts w:hint="eastAsia"/>
          <w:spacing w:val="-2"/>
        </w:rPr>
        <w:t>⑤管理者の操作により管理対象端末へ一括してアプリのインストール及びアンインストールができること。</w:t>
      </w:r>
    </w:p>
    <w:p w14:paraId="0457DEB6" w14:textId="77777777" w:rsidR="001435C3" w:rsidRDefault="007D3893">
      <w:pPr>
        <w:pStyle w:val="a3"/>
        <w:spacing w:line="272" w:lineRule="exact"/>
        <w:ind w:left="750"/>
      </w:pPr>
      <w:r>
        <w:rPr>
          <w:rFonts w:hint="eastAsia"/>
          <w:spacing w:val="-3"/>
        </w:rPr>
        <w:t>⑥管理者以外によるアプリのインストール及びアンインストールを禁止できること。</w:t>
      </w:r>
    </w:p>
    <w:p w14:paraId="3A07A54A" w14:textId="77777777" w:rsidR="001435C3" w:rsidRDefault="007D3893">
      <w:pPr>
        <w:pStyle w:val="a3"/>
        <w:spacing w:before="61"/>
        <w:ind w:left="750"/>
      </w:pPr>
      <w:r>
        <w:rPr>
          <w:rFonts w:hint="eastAsia"/>
          <w:spacing w:val="-3"/>
        </w:rPr>
        <w:t>⑦有害サイトへのブロックやアクセス制限等のフィルタリング機能を提供すること。</w:t>
      </w:r>
    </w:p>
    <w:p w14:paraId="525CD210" w14:textId="77777777" w:rsidR="001435C3" w:rsidRDefault="007D3893">
      <w:pPr>
        <w:pStyle w:val="a3"/>
        <w:spacing w:before="61"/>
        <w:ind w:left="750"/>
      </w:pPr>
      <w:r>
        <w:rPr>
          <w:rFonts w:hint="eastAsia"/>
        </w:rPr>
        <w:t>⑧</w:t>
      </w:r>
      <w:r>
        <w:rPr>
          <w:rFonts w:hint="eastAsia"/>
        </w:rPr>
        <w:t>3</w:t>
      </w:r>
      <w:r>
        <w:rPr>
          <w:rFonts w:hint="eastAsia"/>
        </w:rPr>
        <w:t>年間の長期継続契約とする。</w:t>
      </w:r>
    </w:p>
    <w:p w14:paraId="4DF382E8" w14:textId="77777777" w:rsidR="001435C3" w:rsidRDefault="007D3893">
      <w:pPr>
        <w:pStyle w:val="a3"/>
        <w:spacing w:before="61"/>
        <w:ind w:left="750"/>
      </w:pPr>
      <w:r>
        <w:rPr>
          <w:rFonts w:hint="eastAsia"/>
        </w:rPr>
        <w:t>⑨提案価格には令和７年８月１日から令和８年３月</w:t>
      </w:r>
      <w:r>
        <w:rPr>
          <w:rFonts w:hint="eastAsia"/>
        </w:rPr>
        <w:t>31</w:t>
      </w:r>
      <w:r>
        <w:rPr>
          <w:rFonts w:hint="eastAsia"/>
        </w:rPr>
        <w:t>日までの金額を計上すること。</w:t>
      </w:r>
    </w:p>
    <w:p w14:paraId="11F1E8FB" w14:textId="77777777" w:rsidR="001435C3" w:rsidRDefault="001435C3">
      <w:pPr>
        <w:pStyle w:val="a3"/>
        <w:spacing w:before="121"/>
      </w:pPr>
    </w:p>
    <w:p w14:paraId="0883B1D7" w14:textId="77777777" w:rsidR="001435C3" w:rsidRDefault="007D3893">
      <w:pPr>
        <w:pStyle w:val="a3"/>
        <w:spacing w:before="1"/>
        <w:ind w:left="118"/>
      </w:pPr>
      <w:r>
        <w:rPr>
          <w:rFonts w:hint="eastAsia"/>
          <w:spacing w:val="-1"/>
        </w:rPr>
        <w:t>５　機器等の初期設定等</w:t>
      </w:r>
    </w:p>
    <w:p w14:paraId="3F4A319D" w14:textId="77777777" w:rsidR="001435C3" w:rsidRDefault="007D3893">
      <w:pPr>
        <w:pStyle w:val="a3"/>
        <w:spacing w:before="60"/>
        <w:ind w:left="750"/>
      </w:pPr>
      <w:r>
        <w:rPr>
          <w:rFonts w:hint="eastAsia"/>
          <w:spacing w:val="-3"/>
        </w:rPr>
        <w:t>①初期設定に必要な事項は、本町と協議のうえ設定すること。</w:t>
      </w:r>
    </w:p>
    <w:p w14:paraId="1C5E29D5" w14:textId="77777777" w:rsidR="001435C3" w:rsidRDefault="007D3893">
      <w:pPr>
        <w:pStyle w:val="a3"/>
        <w:spacing w:before="61"/>
        <w:ind w:left="750"/>
      </w:pPr>
      <w:r>
        <w:rPr>
          <w:rFonts w:hint="eastAsia"/>
          <w:spacing w:val="-3"/>
        </w:rPr>
        <w:t>②作業前に作業計画書を作成し、本町と事前に協議すること。</w:t>
      </w:r>
    </w:p>
    <w:p w14:paraId="63778307" w14:textId="77777777" w:rsidR="001435C3" w:rsidRDefault="007D3893">
      <w:pPr>
        <w:pStyle w:val="a3"/>
        <w:spacing w:before="59"/>
        <w:ind w:left="750"/>
      </w:pPr>
      <w:r>
        <w:rPr>
          <w:rFonts w:hint="eastAsia"/>
          <w:spacing w:val="-3"/>
        </w:rPr>
        <w:t>③管理台帳を作成すること。</w:t>
      </w:r>
    </w:p>
    <w:p w14:paraId="7AEA9BA6" w14:textId="77777777" w:rsidR="001435C3" w:rsidRDefault="007D3893">
      <w:pPr>
        <w:pStyle w:val="a3"/>
        <w:spacing w:before="60" w:line="292" w:lineRule="auto"/>
        <w:ind w:left="958" w:right="110" w:hanging="209"/>
      </w:pPr>
      <w:r>
        <w:rPr>
          <w:rFonts w:hint="eastAsia"/>
          <w:spacing w:val="-2"/>
        </w:rPr>
        <w:t>④議会分タブレット端末については、管理番号やサポートダイヤル等の情報をラベル貼付す</w:t>
      </w:r>
      <w:r>
        <w:rPr>
          <w:rFonts w:hint="eastAsia"/>
          <w:spacing w:val="-4"/>
        </w:rPr>
        <w:t>ること。</w:t>
      </w:r>
    </w:p>
    <w:p w14:paraId="15623607" w14:textId="77777777" w:rsidR="001435C3" w:rsidRDefault="007D3893">
      <w:pPr>
        <w:pStyle w:val="a3"/>
        <w:spacing w:before="1"/>
        <w:ind w:left="750"/>
      </w:pPr>
      <w:r>
        <w:rPr>
          <w:rFonts w:hint="eastAsia"/>
          <w:spacing w:val="-3"/>
        </w:rPr>
        <w:t>⑤１台ごとに設定シートを作成すること。</w:t>
      </w:r>
    </w:p>
    <w:p w14:paraId="73BF74CB" w14:textId="77777777" w:rsidR="001435C3" w:rsidRDefault="007D3893">
      <w:pPr>
        <w:pStyle w:val="a3"/>
        <w:spacing w:before="58" w:line="292" w:lineRule="auto"/>
        <w:ind w:left="958" w:right="108" w:hanging="209"/>
      </w:pPr>
      <w:r>
        <w:rPr>
          <w:rFonts w:hint="eastAsia"/>
          <w:spacing w:val="-2"/>
        </w:rPr>
        <w:t>⑥本町が指定する機能、アプリのインストール、ホーム画面及びブックマーク登録等の設定を行うこと。</w:t>
      </w:r>
    </w:p>
    <w:p w14:paraId="12F0902D" w14:textId="77777777" w:rsidR="001435C3" w:rsidRDefault="007D3893">
      <w:pPr>
        <w:pStyle w:val="a3"/>
        <w:spacing w:before="1" w:line="292" w:lineRule="auto"/>
        <w:ind w:left="958" w:right="106" w:hanging="209"/>
      </w:pPr>
      <w:r>
        <w:rPr>
          <w:rFonts w:hint="eastAsia"/>
          <w:spacing w:val="-2"/>
        </w:rPr>
        <w:t>⑦管理者が管理する上で必要な各種機能（メール、スケジュール管理、</w:t>
      </w:r>
      <w:r>
        <w:rPr>
          <w:rFonts w:hint="eastAsia"/>
          <w:spacing w:val="-2"/>
        </w:rPr>
        <w:t>MDM</w:t>
      </w:r>
      <w:r>
        <w:rPr>
          <w:rFonts w:hint="eastAsia"/>
          <w:spacing w:val="-2"/>
        </w:rPr>
        <w:t>、コミュニケーションサービス等）を、本町が指定する管理者用パソコンに対し、初期設定を行うこと。</w:t>
      </w:r>
    </w:p>
    <w:p w14:paraId="31D7CEB6" w14:textId="77777777" w:rsidR="001435C3" w:rsidRDefault="007D3893">
      <w:pPr>
        <w:pStyle w:val="a3"/>
        <w:spacing w:line="292" w:lineRule="auto"/>
        <w:ind w:left="958" w:right="106" w:hanging="209"/>
      </w:pPr>
      <w:r>
        <w:rPr>
          <w:rFonts w:hint="eastAsia"/>
          <w:spacing w:val="-3"/>
        </w:rPr>
        <w:t>⑧本町が準備する無線</w:t>
      </w:r>
      <w:r>
        <w:rPr>
          <w:rFonts w:hint="eastAsia"/>
          <w:spacing w:val="-3"/>
        </w:rPr>
        <w:t xml:space="preserve"> </w:t>
      </w:r>
      <w:r>
        <w:rPr>
          <w:rFonts w:hint="eastAsia"/>
        </w:rPr>
        <w:t>LAN</w:t>
      </w:r>
      <w:r>
        <w:rPr>
          <w:rFonts w:hint="eastAsia"/>
          <w:spacing w:val="-6"/>
        </w:rPr>
        <w:t xml:space="preserve"> </w:t>
      </w:r>
      <w:r>
        <w:rPr>
          <w:rFonts w:hint="eastAsia"/>
          <w:spacing w:val="-6"/>
        </w:rPr>
        <w:t>アクセスポイントの設定情報を登録し、</w:t>
      </w:r>
      <w:r>
        <w:rPr>
          <w:rFonts w:hint="eastAsia"/>
        </w:rPr>
        <w:t>Wi</w:t>
      </w:r>
      <w:r>
        <w:rPr>
          <w:rFonts w:hint="eastAsia"/>
        </w:rPr>
        <w:t>‐</w:t>
      </w:r>
      <w:r>
        <w:rPr>
          <w:rFonts w:hint="eastAsia"/>
        </w:rPr>
        <w:t>Fi</w:t>
      </w:r>
      <w:r>
        <w:rPr>
          <w:rFonts w:hint="eastAsia"/>
          <w:spacing w:val="-6"/>
        </w:rPr>
        <w:t xml:space="preserve"> </w:t>
      </w:r>
      <w:r>
        <w:rPr>
          <w:rFonts w:hint="eastAsia"/>
          <w:spacing w:val="-6"/>
        </w:rPr>
        <w:t>が接続できる状態</w:t>
      </w:r>
      <w:r>
        <w:rPr>
          <w:rFonts w:hint="eastAsia"/>
        </w:rPr>
        <w:t>とすること。なお、</w:t>
      </w:r>
      <w:r>
        <w:rPr>
          <w:rFonts w:hint="eastAsia"/>
        </w:rPr>
        <w:t>IP</w:t>
      </w:r>
      <w:r>
        <w:rPr>
          <w:rFonts w:hint="eastAsia"/>
          <w:spacing w:val="-7"/>
        </w:rPr>
        <w:t xml:space="preserve"> </w:t>
      </w:r>
      <w:r>
        <w:rPr>
          <w:rFonts w:hint="eastAsia"/>
          <w:spacing w:val="-7"/>
        </w:rPr>
        <w:t>アドレス等の設定情報は、本町が指定した情報とする。</w:t>
      </w:r>
    </w:p>
    <w:p w14:paraId="3F21F715" w14:textId="77777777" w:rsidR="001435C3" w:rsidRDefault="007D3893">
      <w:pPr>
        <w:pStyle w:val="a3"/>
        <w:spacing w:before="1" w:line="290" w:lineRule="auto"/>
        <w:ind w:left="958" w:right="116" w:hanging="209"/>
      </w:pPr>
      <w:r>
        <w:rPr>
          <w:rFonts w:hint="eastAsia"/>
          <w:spacing w:val="-2"/>
        </w:rPr>
        <w:t>⑨利用者向けにタブレットの操作方法について１回研修（２０名程度）を行うこと。なお、研修の日時は本町と協議のうえ決定すること。</w:t>
      </w:r>
    </w:p>
    <w:p w14:paraId="1510A7BD" w14:textId="77777777" w:rsidR="001435C3" w:rsidRDefault="007D3893">
      <w:pPr>
        <w:pStyle w:val="a3"/>
        <w:spacing w:before="4"/>
        <w:ind w:left="958"/>
      </w:pPr>
      <w:r>
        <w:rPr>
          <w:rFonts w:hint="eastAsia"/>
          <w:spacing w:val="-4"/>
        </w:rPr>
        <w:t>&lt;</w:t>
      </w:r>
      <w:r>
        <w:rPr>
          <w:rFonts w:hint="eastAsia"/>
          <w:spacing w:val="-4"/>
        </w:rPr>
        <w:t>研修会資料</w:t>
      </w:r>
      <w:r>
        <w:rPr>
          <w:rFonts w:hint="eastAsia"/>
          <w:spacing w:val="-4"/>
        </w:rPr>
        <w:t>&gt;</w:t>
      </w:r>
    </w:p>
    <w:p w14:paraId="3AFFBF99" w14:textId="77777777" w:rsidR="001435C3" w:rsidRDefault="007D3893">
      <w:pPr>
        <w:pStyle w:val="a5"/>
        <w:numPr>
          <w:ilvl w:val="0"/>
          <w:numId w:val="1"/>
        </w:numPr>
        <w:tabs>
          <w:tab w:val="left" w:pos="1378"/>
          <w:tab w:val="left" w:pos="1595"/>
        </w:tabs>
        <w:spacing w:before="61" w:line="292" w:lineRule="auto"/>
        <w:ind w:hanging="209"/>
        <w:rPr>
          <w:sz w:val="21"/>
        </w:rPr>
      </w:pPr>
      <w:r>
        <w:rPr>
          <w:rFonts w:hint="eastAsia"/>
          <w:spacing w:val="-2"/>
          <w:sz w:val="21"/>
        </w:rPr>
        <w:t>研修会時の資料の詳細については、町と協議のうえ作成し、当日資料を印刷して用意すること。</w:t>
      </w:r>
    </w:p>
    <w:p w14:paraId="0066246E" w14:textId="77777777" w:rsidR="001435C3" w:rsidRDefault="007D3893">
      <w:pPr>
        <w:pStyle w:val="a5"/>
        <w:numPr>
          <w:ilvl w:val="0"/>
          <w:numId w:val="1"/>
        </w:numPr>
        <w:tabs>
          <w:tab w:val="left" w:pos="1378"/>
          <w:tab w:val="left" w:pos="1595"/>
        </w:tabs>
        <w:spacing w:line="292" w:lineRule="auto"/>
        <w:ind w:hanging="209"/>
        <w:rPr>
          <w:sz w:val="21"/>
        </w:rPr>
      </w:pPr>
      <w:r>
        <w:rPr>
          <w:rFonts w:hint="eastAsia"/>
          <w:spacing w:val="-2"/>
          <w:sz w:val="21"/>
        </w:rPr>
        <w:t>講習会時の資料については、編集が可能なワード・エクセル・パワーポイントのいずれかにより作成した電子データでも納品すること。</w:t>
      </w:r>
    </w:p>
    <w:p w14:paraId="69904D40" w14:textId="77777777" w:rsidR="001435C3" w:rsidRDefault="007D3893">
      <w:pPr>
        <w:pStyle w:val="a3"/>
        <w:spacing w:before="58"/>
        <w:ind w:left="750"/>
      </w:pPr>
      <w:r>
        <w:rPr>
          <w:rFonts w:hint="eastAsia"/>
          <w:spacing w:val="-3"/>
        </w:rPr>
        <w:t>⑪タブレット端末の端末設定マニュアルを作成し提供すること。</w:t>
      </w:r>
    </w:p>
    <w:p w14:paraId="5FF0806B" w14:textId="77777777" w:rsidR="001435C3" w:rsidRDefault="007D3893">
      <w:pPr>
        <w:pStyle w:val="a3"/>
        <w:spacing w:before="61"/>
        <w:ind w:left="750"/>
      </w:pPr>
      <w:r>
        <w:rPr>
          <w:rFonts w:hint="eastAsia"/>
          <w:spacing w:val="-3"/>
        </w:rPr>
        <w:t>⑫管理者マニュアル及び利用者マニュアルを作成し提供すること。</w:t>
      </w:r>
    </w:p>
    <w:p w14:paraId="287B6DE0" w14:textId="77777777" w:rsidR="001435C3" w:rsidRDefault="007D3893">
      <w:pPr>
        <w:pStyle w:val="a3"/>
        <w:spacing w:before="60" w:line="292" w:lineRule="auto"/>
        <w:ind w:left="958" w:right="116" w:hanging="209"/>
      </w:pPr>
      <w:r>
        <w:rPr>
          <w:rFonts w:hint="eastAsia"/>
          <w:spacing w:val="-2"/>
        </w:rPr>
        <w:t>⑬各マニュアルは、できるだけ専門用語は使用せずに理解しやすい記載とし、画面キャプチャーなどを用いて分かり易い説明とすること。</w:t>
      </w:r>
    </w:p>
    <w:p w14:paraId="2232FE86" w14:textId="77777777" w:rsidR="001435C3" w:rsidRDefault="007D3893">
      <w:pPr>
        <w:pStyle w:val="a3"/>
        <w:spacing w:line="272" w:lineRule="exact"/>
        <w:ind w:left="750"/>
      </w:pPr>
      <w:r>
        <w:rPr>
          <w:rFonts w:hint="eastAsia"/>
          <w:spacing w:val="-3"/>
        </w:rPr>
        <w:t>⑭操作等に必要と認められるマニュアル一式は、電子データで納品すること。</w:t>
      </w:r>
    </w:p>
    <w:p w14:paraId="195B0D7C" w14:textId="77777777" w:rsidR="001435C3" w:rsidRDefault="007D3893">
      <w:pPr>
        <w:pStyle w:val="a3"/>
        <w:spacing w:line="272" w:lineRule="exact"/>
        <w:ind w:left="750"/>
      </w:pPr>
      <w:r>
        <w:rPr>
          <w:rFonts w:hint="eastAsia"/>
          <w:spacing w:val="-3"/>
        </w:rPr>
        <w:t>⑮これらの初期設定等は端末購入費用に含めるものとする。</w:t>
      </w:r>
    </w:p>
    <w:p w14:paraId="5521075E" w14:textId="77777777" w:rsidR="001435C3" w:rsidRDefault="001435C3">
      <w:pPr>
        <w:pStyle w:val="a3"/>
        <w:spacing w:before="122"/>
      </w:pPr>
    </w:p>
    <w:p w14:paraId="6F247943" w14:textId="77777777" w:rsidR="001435C3" w:rsidRDefault="007D3893">
      <w:pPr>
        <w:pStyle w:val="a3"/>
        <w:ind w:left="118"/>
      </w:pPr>
      <w:r>
        <w:rPr>
          <w:rFonts w:hint="eastAsia"/>
        </w:rPr>
        <w:t>６</w:t>
      </w:r>
      <w:r>
        <w:rPr>
          <w:rFonts w:hint="eastAsia"/>
          <w:spacing w:val="37"/>
          <w:w w:val="150"/>
        </w:rPr>
        <w:t xml:space="preserve"> </w:t>
      </w:r>
      <w:r>
        <w:rPr>
          <w:rFonts w:hint="eastAsia"/>
          <w:spacing w:val="-1"/>
        </w:rPr>
        <w:t>運用支援</w:t>
      </w:r>
    </w:p>
    <w:p w14:paraId="654CF08E" w14:textId="77777777" w:rsidR="001435C3" w:rsidRDefault="007D3893">
      <w:pPr>
        <w:pStyle w:val="a3"/>
        <w:spacing w:before="60"/>
        <w:ind w:left="750"/>
      </w:pPr>
      <w:r>
        <w:rPr>
          <w:rFonts w:hint="eastAsia"/>
          <w:spacing w:val="-1"/>
        </w:rPr>
        <w:lastRenderedPageBreak/>
        <w:t>①タブレット端末及び提供するサービスの利用またはトラブルに関する問い合わせに対応す</w:t>
      </w:r>
    </w:p>
    <w:p w14:paraId="53B5631B" w14:textId="77777777" w:rsidR="001435C3" w:rsidRDefault="007D3893">
      <w:pPr>
        <w:pStyle w:val="a3"/>
        <w:spacing w:before="51"/>
        <w:ind w:left="958"/>
      </w:pPr>
      <w:r>
        <w:rPr>
          <w:rFonts w:hint="eastAsia"/>
          <w:spacing w:val="-4"/>
        </w:rPr>
        <w:t>ること。</w:t>
      </w:r>
    </w:p>
    <w:p w14:paraId="70A7F5BF" w14:textId="77777777" w:rsidR="001435C3" w:rsidRDefault="007D3893">
      <w:pPr>
        <w:pStyle w:val="a3"/>
        <w:spacing w:before="61" w:line="290" w:lineRule="auto"/>
        <w:ind w:left="958" w:right="106" w:hanging="209"/>
      </w:pPr>
      <w:r>
        <w:rPr>
          <w:rFonts w:hint="eastAsia"/>
          <w:spacing w:val="-2"/>
        </w:rPr>
        <w:t>②タブレット端末の紛失及び盗難時は本町からの連絡を受け、利用状況の監視及び遠隔によるロック・利用中断・初期化の対応を行うこと。</w:t>
      </w:r>
    </w:p>
    <w:p w14:paraId="768B92A6" w14:textId="77777777" w:rsidR="001435C3" w:rsidRDefault="007D3893">
      <w:pPr>
        <w:pStyle w:val="a3"/>
        <w:spacing w:before="4"/>
        <w:ind w:left="750"/>
      </w:pPr>
      <w:r>
        <w:rPr>
          <w:rFonts w:hint="eastAsia"/>
          <w:spacing w:val="-3"/>
        </w:rPr>
        <w:t>③タブレット端末には、契約期間中の製品保証サービスを付与すること。</w:t>
      </w:r>
    </w:p>
    <w:p w14:paraId="6385EAA8" w14:textId="77777777" w:rsidR="001435C3" w:rsidRDefault="007D3893">
      <w:pPr>
        <w:pStyle w:val="a3"/>
        <w:spacing w:before="60" w:line="292" w:lineRule="auto"/>
        <w:ind w:left="958" w:right="115" w:hanging="209"/>
      </w:pPr>
      <w:r>
        <w:rPr>
          <w:rFonts w:hint="eastAsia"/>
          <w:spacing w:val="-2"/>
        </w:rPr>
        <w:t>④故障対応時は、故障端末の状況により、良品交換のほか、接続確認、必要なアプリの設定等の初期設定等を実施すること。</w:t>
      </w:r>
    </w:p>
    <w:p w14:paraId="23880EB7" w14:textId="77777777" w:rsidR="001435C3" w:rsidRDefault="001435C3">
      <w:pPr>
        <w:pStyle w:val="a3"/>
        <w:spacing w:before="59"/>
      </w:pPr>
    </w:p>
    <w:p w14:paraId="35A95A99" w14:textId="77777777" w:rsidR="001435C3" w:rsidRDefault="007D3893">
      <w:pPr>
        <w:pStyle w:val="a3"/>
        <w:spacing w:before="1"/>
        <w:ind w:left="118"/>
      </w:pPr>
      <w:r>
        <w:rPr>
          <w:rFonts w:hint="eastAsia"/>
        </w:rPr>
        <w:t>７</w:t>
      </w:r>
      <w:r>
        <w:rPr>
          <w:rFonts w:hint="eastAsia"/>
          <w:spacing w:val="50"/>
          <w:w w:val="150"/>
        </w:rPr>
        <w:t xml:space="preserve"> </w:t>
      </w:r>
      <w:r>
        <w:rPr>
          <w:rFonts w:hint="eastAsia"/>
          <w:spacing w:val="-5"/>
        </w:rPr>
        <w:t>納品</w:t>
      </w:r>
    </w:p>
    <w:p w14:paraId="3D056A70" w14:textId="77777777" w:rsidR="001435C3" w:rsidRDefault="007D3893">
      <w:pPr>
        <w:pStyle w:val="a3"/>
        <w:spacing w:before="60" w:line="292" w:lineRule="auto"/>
        <w:ind w:left="750" w:right="106" w:hanging="420"/>
      </w:pPr>
      <w:r>
        <w:rPr>
          <w:rFonts w:hint="eastAsia"/>
          <w:spacing w:val="2"/>
        </w:rPr>
        <w:t>（１）</w:t>
      </w:r>
      <w:r>
        <w:rPr>
          <w:rFonts w:hint="eastAsia"/>
          <w:spacing w:val="-1"/>
        </w:rPr>
        <w:t>納入時は、町が指示した初期設定内容その他設定内容がわかる納品書を提出し、町の検査</w:t>
      </w:r>
      <w:r>
        <w:rPr>
          <w:rFonts w:hint="eastAsia"/>
          <w:spacing w:val="-2"/>
        </w:rPr>
        <w:t>を受けること。</w:t>
      </w:r>
    </w:p>
    <w:p w14:paraId="13D10FC6" w14:textId="77777777" w:rsidR="001435C3" w:rsidRDefault="007D3893">
      <w:pPr>
        <w:pStyle w:val="a3"/>
        <w:spacing w:line="272" w:lineRule="exact"/>
        <w:ind w:left="330"/>
      </w:pPr>
      <w:r>
        <w:rPr>
          <w:rFonts w:hint="eastAsia"/>
          <w:spacing w:val="-2"/>
        </w:rPr>
        <w:t>（２）</w:t>
      </w:r>
      <w:r>
        <w:rPr>
          <w:rFonts w:hint="eastAsia"/>
          <w:spacing w:val="-3"/>
        </w:rPr>
        <w:t>機器搬入設置時の廃材</w:t>
      </w:r>
      <w:r>
        <w:rPr>
          <w:rFonts w:hint="eastAsia"/>
          <w:spacing w:val="-3"/>
        </w:rPr>
        <w:t>(</w:t>
      </w:r>
      <w:r>
        <w:rPr>
          <w:rFonts w:hint="eastAsia"/>
          <w:spacing w:val="-3"/>
        </w:rPr>
        <w:t>ダンボール・梱包材等</w:t>
      </w:r>
      <w:r>
        <w:rPr>
          <w:rFonts w:hint="eastAsia"/>
          <w:spacing w:val="-3"/>
        </w:rPr>
        <w:t>)</w:t>
      </w:r>
      <w:r>
        <w:rPr>
          <w:rFonts w:hint="eastAsia"/>
          <w:spacing w:val="-3"/>
        </w:rPr>
        <w:t>については、全て収集し廃棄すること。</w:t>
      </w:r>
    </w:p>
    <w:p w14:paraId="5656E489" w14:textId="77777777" w:rsidR="001435C3" w:rsidRDefault="001435C3">
      <w:pPr>
        <w:pStyle w:val="a3"/>
        <w:spacing w:before="121"/>
      </w:pPr>
    </w:p>
    <w:p w14:paraId="5E8A5228" w14:textId="77777777" w:rsidR="001435C3" w:rsidRDefault="007D3893">
      <w:pPr>
        <w:pStyle w:val="a3"/>
        <w:spacing w:after="30"/>
        <w:ind w:left="118"/>
      </w:pPr>
      <w:r>
        <w:rPr>
          <w:rFonts w:hint="eastAsia"/>
        </w:rPr>
        <w:t>８</w:t>
      </w:r>
      <w:r>
        <w:rPr>
          <w:rFonts w:hint="eastAsia"/>
          <w:spacing w:val="44"/>
          <w:w w:val="150"/>
        </w:rPr>
        <w:t xml:space="preserve"> </w:t>
      </w:r>
      <w:r>
        <w:rPr>
          <w:rFonts w:hint="eastAsia"/>
          <w:spacing w:val="-2"/>
        </w:rPr>
        <w:t>スケジュール（予定）</w:t>
      </w:r>
    </w:p>
    <w:tbl>
      <w:tblPr>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2"/>
        <w:gridCol w:w="1430"/>
        <w:gridCol w:w="1319"/>
        <w:gridCol w:w="1244"/>
        <w:gridCol w:w="1243"/>
      </w:tblGrid>
      <w:tr w:rsidR="001435C3" w14:paraId="11679FBD" w14:textId="77777777">
        <w:trPr>
          <w:trHeight w:val="445"/>
        </w:trPr>
        <w:tc>
          <w:tcPr>
            <w:tcW w:w="2172" w:type="dxa"/>
          </w:tcPr>
          <w:p w14:paraId="7B7EA211" w14:textId="77777777" w:rsidR="001435C3" w:rsidRDefault="007D3893">
            <w:pPr>
              <w:pStyle w:val="TableParagraph"/>
              <w:spacing w:before="83" w:line="240" w:lineRule="auto"/>
              <w:ind w:left="107"/>
              <w:rPr>
                <w:spacing w:val="-4"/>
                <w:sz w:val="21"/>
              </w:rPr>
            </w:pPr>
            <w:r>
              <w:rPr>
                <w:rFonts w:hint="eastAsia"/>
                <w:spacing w:val="-4"/>
                <w:sz w:val="21"/>
              </w:rPr>
              <w:t>区分</w:t>
            </w:r>
          </w:p>
        </w:tc>
        <w:tc>
          <w:tcPr>
            <w:tcW w:w="1430" w:type="dxa"/>
          </w:tcPr>
          <w:p w14:paraId="441C68B3" w14:textId="77777777" w:rsidR="001435C3" w:rsidRDefault="007D3893">
            <w:pPr>
              <w:pStyle w:val="TableParagraph"/>
              <w:spacing w:line="240" w:lineRule="auto"/>
              <w:jc w:val="center"/>
              <w:rPr>
                <w:sz w:val="20"/>
              </w:rPr>
            </w:pPr>
            <w:r>
              <w:rPr>
                <w:rFonts w:hint="eastAsia"/>
                <w:sz w:val="20"/>
              </w:rPr>
              <w:t>５月</w:t>
            </w:r>
          </w:p>
        </w:tc>
        <w:tc>
          <w:tcPr>
            <w:tcW w:w="1319" w:type="dxa"/>
          </w:tcPr>
          <w:p w14:paraId="10E9850E" w14:textId="77777777" w:rsidR="001435C3" w:rsidRDefault="007D3893">
            <w:pPr>
              <w:pStyle w:val="TableParagraph"/>
              <w:spacing w:line="240" w:lineRule="auto"/>
              <w:jc w:val="center"/>
              <w:rPr>
                <w:sz w:val="20"/>
              </w:rPr>
            </w:pPr>
            <w:r>
              <w:rPr>
                <w:rFonts w:hint="eastAsia"/>
                <w:sz w:val="20"/>
              </w:rPr>
              <w:t>６月</w:t>
            </w:r>
          </w:p>
        </w:tc>
        <w:tc>
          <w:tcPr>
            <w:tcW w:w="1244" w:type="dxa"/>
          </w:tcPr>
          <w:p w14:paraId="69A21E62" w14:textId="77777777" w:rsidR="001435C3" w:rsidRDefault="007D3893">
            <w:pPr>
              <w:pStyle w:val="TableParagraph"/>
              <w:spacing w:line="240" w:lineRule="auto"/>
              <w:jc w:val="center"/>
              <w:rPr>
                <w:sz w:val="20"/>
              </w:rPr>
            </w:pPr>
            <w:r>
              <w:rPr>
                <w:rFonts w:hint="eastAsia"/>
                <w:sz w:val="20"/>
              </w:rPr>
              <w:t>7</w:t>
            </w:r>
            <w:r>
              <w:rPr>
                <w:rFonts w:hint="eastAsia"/>
                <w:sz w:val="20"/>
              </w:rPr>
              <w:t>月</w:t>
            </w:r>
          </w:p>
        </w:tc>
        <w:tc>
          <w:tcPr>
            <w:tcW w:w="1243" w:type="dxa"/>
          </w:tcPr>
          <w:p w14:paraId="0B748D91" w14:textId="77777777" w:rsidR="001435C3" w:rsidRDefault="007D3893">
            <w:pPr>
              <w:pStyle w:val="TableParagraph"/>
              <w:spacing w:line="240" w:lineRule="auto"/>
              <w:jc w:val="center"/>
              <w:rPr>
                <w:sz w:val="20"/>
              </w:rPr>
            </w:pPr>
            <w:r>
              <w:rPr>
                <w:rFonts w:hint="eastAsia"/>
                <w:sz w:val="20"/>
              </w:rPr>
              <w:t>８月</w:t>
            </w:r>
          </w:p>
        </w:tc>
      </w:tr>
      <w:tr w:rsidR="001435C3" w14:paraId="68FEBBC3" w14:textId="77777777">
        <w:trPr>
          <w:trHeight w:val="445"/>
        </w:trPr>
        <w:tc>
          <w:tcPr>
            <w:tcW w:w="2172" w:type="dxa"/>
          </w:tcPr>
          <w:p w14:paraId="4F67C1A4" w14:textId="77777777" w:rsidR="001435C3" w:rsidRDefault="007D3893">
            <w:pPr>
              <w:pStyle w:val="TableParagraph"/>
              <w:spacing w:before="83" w:line="240" w:lineRule="auto"/>
              <w:ind w:left="107"/>
              <w:rPr>
                <w:sz w:val="21"/>
              </w:rPr>
            </w:pPr>
            <w:r>
              <w:rPr>
                <w:rFonts w:hint="eastAsia"/>
                <w:spacing w:val="-4"/>
                <w:sz w:val="21"/>
              </w:rPr>
              <w:t>業者決定</w:t>
            </w:r>
          </w:p>
        </w:tc>
        <w:tc>
          <w:tcPr>
            <w:tcW w:w="1430" w:type="dxa"/>
          </w:tcPr>
          <w:p w14:paraId="5A7CA251" w14:textId="77777777" w:rsidR="001435C3" w:rsidRDefault="007D3893">
            <w:pPr>
              <w:pStyle w:val="TableParagraph"/>
              <w:spacing w:line="240" w:lineRule="auto"/>
              <w:jc w:val="center"/>
              <w:rPr>
                <w:sz w:val="20"/>
              </w:rPr>
            </w:pPr>
            <w:r>
              <w:rPr>
                <w:rFonts w:hint="eastAsia"/>
                <w:sz w:val="20"/>
              </w:rPr>
              <w:t xml:space="preserve">　　　　　　▼</w:t>
            </w:r>
          </w:p>
        </w:tc>
        <w:tc>
          <w:tcPr>
            <w:tcW w:w="1319" w:type="dxa"/>
          </w:tcPr>
          <w:p w14:paraId="7A6BF349" w14:textId="77777777" w:rsidR="001435C3" w:rsidRDefault="001435C3">
            <w:pPr>
              <w:pStyle w:val="TableParagraph"/>
              <w:spacing w:line="240" w:lineRule="auto"/>
              <w:rPr>
                <w:sz w:val="20"/>
              </w:rPr>
            </w:pPr>
          </w:p>
        </w:tc>
        <w:tc>
          <w:tcPr>
            <w:tcW w:w="1244" w:type="dxa"/>
          </w:tcPr>
          <w:p w14:paraId="1A612D02" w14:textId="77777777" w:rsidR="001435C3" w:rsidRDefault="001435C3">
            <w:pPr>
              <w:pStyle w:val="TableParagraph"/>
              <w:spacing w:line="240" w:lineRule="auto"/>
              <w:rPr>
                <w:sz w:val="20"/>
              </w:rPr>
            </w:pPr>
          </w:p>
        </w:tc>
        <w:tc>
          <w:tcPr>
            <w:tcW w:w="1243" w:type="dxa"/>
          </w:tcPr>
          <w:p w14:paraId="1D087860" w14:textId="77777777" w:rsidR="001435C3" w:rsidRDefault="001435C3">
            <w:pPr>
              <w:pStyle w:val="TableParagraph"/>
              <w:spacing w:line="240" w:lineRule="auto"/>
              <w:rPr>
                <w:sz w:val="20"/>
              </w:rPr>
            </w:pPr>
          </w:p>
        </w:tc>
      </w:tr>
      <w:tr w:rsidR="001435C3" w14:paraId="369F8AAF" w14:textId="77777777">
        <w:trPr>
          <w:trHeight w:val="457"/>
        </w:trPr>
        <w:tc>
          <w:tcPr>
            <w:tcW w:w="2172" w:type="dxa"/>
          </w:tcPr>
          <w:p w14:paraId="0F760D39" w14:textId="77777777" w:rsidR="001435C3" w:rsidRDefault="007D3893">
            <w:pPr>
              <w:pStyle w:val="TableParagraph"/>
              <w:spacing w:before="90" w:line="240" w:lineRule="auto"/>
              <w:ind w:left="107"/>
              <w:rPr>
                <w:sz w:val="21"/>
              </w:rPr>
            </w:pPr>
            <w:r>
              <w:rPr>
                <w:rFonts w:hint="eastAsia"/>
                <w:spacing w:val="-4"/>
                <w:sz w:val="21"/>
              </w:rPr>
              <w:t>機器搬入</w:t>
            </w:r>
          </w:p>
        </w:tc>
        <w:tc>
          <w:tcPr>
            <w:tcW w:w="1430" w:type="dxa"/>
          </w:tcPr>
          <w:p w14:paraId="3EE5EDF8" w14:textId="77777777" w:rsidR="001435C3" w:rsidRDefault="001435C3">
            <w:pPr>
              <w:pStyle w:val="TableParagraph"/>
              <w:spacing w:line="240" w:lineRule="auto"/>
              <w:rPr>
                <w:sz w:val="20"/>
              </w:rPr>
            </w:pPr>
          </w:p>
        </w:tc>
        <w:tc>
          <w:tcPr>
            <w:tcW w:w="1319" w:type="dxa"/>
          </w:tcPr>
          <w:p w14:paraId="15E707A8" w14:textId="77777777" w:rsidR="001435C3" w:rsidRDefault="001435C3">
            <w:pPr>
              <w:pStyle w:val="TableParagraph"/>
              <w:spacing w:before="73" w:line="240" w:lineRule="auto"/>
              <w:ind w:right="62"/>
              <w:jc w:val="right"/>
              <w:rPr>
                <w:sz w:val="21"/>
              </w:rPr>
            </w:pPr>
          </w:p>
        </w:tc>
        <w:tc>
          <w:tcPr>
            <w:tcW w:w="1244" w:type="dxa"/>
          </w:tcPr>
          <w:p w14:paraId="5B1D7339" w14:textId="77777777" w:rsidR="001435C3" w:rsidRDefault="007D3893">
            <w:pPr>
              <w:pStyle w:val="TableParagraph"/>
              <w:spacing w:line="240" w:lineRule="auto"/>
              <w:jc w:val="right"/>
              <w:rPr>
                <w:sz w:val="20"/>
              </w:rPr>
            </w:pPr>
            <w:r>
              <w:rPr>
                <w:rFonts w:hint="eastAsia"/>
                <w:spacing w:val="-10"/>
                <w:sz w:val="21"/>
              </w:rPr>
              <w:t>▼</w:t>
            </w:r>
          </w:p>
        </w:tc>
        <w:tc>
          <w:tcPr>
            <w:tcW w:w="1243" w:type="dxa"/>
          </w:tcPr>
          <w:p w14:paraId="13DA3E95" w14:textId="77777777" w:rsidR="001435C3" w:rsidRDefault="001435C3">
            <w:pPr>
              <w:pStyle w:val="TableParagraph"/>
              <w:spacing w:line="240" w:lineRule="auto"/>
              <w:rPr>
                <w:sz w:val="20"/>
              </w:rPr>
            </w:pPr>
          </w:p>
        </w:tc>
      </w:tr>
      <w:tr w:rsidR="001435C3" w14:paraId="42D927FE" w14:textId="77777777">
        <w:trPr>
          <w:trHeight w:val="456"/>
        </w:trPr>
        <w:tc>
          <w:tcPr>
            <w:tcW w:w="2172" w:type="dxa"/>
          </w:tcPr>
          <w:p w14:paraId="21982A07" w14:textId="77777777" w:rsidR="001435C3" w:rsidRDefault="007D3893">
            <w:pPr>
              <w:pStyle w:val="TableParagraph"/>
              <w:spacing w:before="88" w:line="240" w:lineRule="auto"/>
              <w:ind w:left="107"/>
              <w:rPr>
                <w:sz w:val="21"/>
              </w:rPr>
            </w:pPr>
            <w:r>
              <w:rPr>
                <w:rFonts w:hint="eastAsia"/>
                <w:spacing w:val="-4"/>
                <w:sz w:val="21"/>
              </w:rPr>
              <w:t>操作研修等</w:t>
            </w:r>
          </w:p>
        </w:tc>
        <w:tc>
          <w:tcPr>
            <w:tcW w:w="1430" w:type="dxa"/>
          </w:tcPr>
          <w:p w14:paraId="659108D6" w14:textId="77777777" w:rsidR="001435C3" w:rsidRDefault="001435C3">
            <w:pPr>
              <w:pStyle w:val="TableParagraph"/>
              <w:spacing w:line="240" w:lineRule="auto"/>
              <w:rPr>
                <w:sz w:val="20"/>
              </w:rPr>
            </w:pPr>
          </w:p>
        </w:tc>
        <w:tc>
          <w:tcPr>
            <w:tcW w:w="1319" w:type="dxa"/>
          </w:tcPr>
          <w:p w14:paraId="080CDFB9" w14:textId="77777777" w:rsidR="001435C3" w:rsidRDefault="001435C3">
            <w:pPr>
              <w:pStyle w:val="TableParagraph"/>
              <w:spacing w:line="240" w:lineRule="auto"/>
              <w:rPr>
                <w:sz w:val="20"/>
              </w:rPr>
            </w:pPr>
          </w:p>
        </w:tc>
        <w:tc>
          <w:tcPr>
            <w:tcW w:w="1244" w:type="dxa"/>
          </w:tcPr>
          <w:p w14:paraId="70EF77D9" w14:textId="77777777" w:rsidR="001435C3" w:rsidRDefault="001435C3">
            <w:pPr>
              <w:pStyle w:val="TableParagraph"/>
              <w:spacing w:before="12" w:line="240" w:lineRule="auto"/>
              <w:rPr>
                <w:sz w:val="6"/>
              </w:rPr>
            </w:pPr>
          </w:p>
          <w:p w14:paraId="2DD5B027" w14:textId="77777777" w:rsidR="001435C3" w:rsidRDefault="001435C3">
            <w:pPr>
              <w:pStyle w:val="TableParagraph"/>
              <w:spacing w:line="183" w:lineRule="exact"/>
              <w:ind w:left="254"/>
              <w:rPr>
                <w:sz w:val="18"/>
              </w:rPr>
            </w:pPr>
          </w:p>
        </w:tc>
        <w:tc>
          <w:tcPr>
            <w:tcW w:w="1243" w:type="dxa"/>
          </w:tcPr>
          <w:p w14:paraId="79D3866E" w14:textId="77777777" w:rsidR="001435C3" w:rsidRDefault="007D3893">
            <w:pPr>
              <w:pStyle w:val="TableParagraph"/>
              <w:spacing w:line="240" w:lineRule="auto"/>
              <w:jc w:val="center"/>
              <w:rPr>
                <w:sz w:val="20"/>
              </w:rPr>
            </w:pPr>
            <w:r>
              <w:rPr>
                <w:rFonts w:hint="eastAsia"/>
                <w:noProof/>
              </w:rPr>
              <w:drawing>
                <wp:inline distT="0" distB="0" distL="0" distR="0" wp14:anchorId="3C4920B3" wp14:editId="5C78582E">
                  <wp:extent cx="546735" cy="104775"/>
                  <wp:effectExtent l="0" t="0" r="0" b="0"/>
                  <wp:docPr id="1027" name="Image 4"/>
                  <wp:cNvGraphicFramePr/>
                  <a:graphic xmlns:a="http://schemas.openxmlformats.org/drawingml/2006/main">
                    <a:graphicData uri="http://schemas.openxmlformats.org/drawingml/2006/picture">
                      <pic:pic xmlns:pic="http://schemas.openxmlformats.org/drawingml/2006/picture">
                        <pic:nvPicPr>
                          <pic:cNvPr id="1027" name="Image 4"/>
                          <pic:cNvPicPr/>
                        </pic:nvPicPr>
                        <pic:blipFill>
                          <a:blip r:embed="rId7"/>
                          <a:stretch>
                            <a:fillRect/>
                          </a:stretch>
                        </pic:blipFill>
                        <pic:spPr>
                          <a:xfrm>
                            <a:off x="0" y="0"/>
                            <a:ext cx="546735" cy="104775"/>
                          </a:xfrm>
                          <a:prstGeom prst="rect">
                            <a:avLst/>
                          </a:prstGeom>
                        </pic:spPr>
                      </pic:pic>
                    </a:graphicData>
                  </a:graphic>
                </wp:inline>
              </w:drawing>
            </w:r>
          </w:p>
        </w:tc>
      </w:tr>
    </w:tbl>
    <w:p w14:paraId="1FE002D5" w14:textId="77777777" w:rsidR="001435C3" w:rsidRDefault="001435C3">
      <w:pPr>
        <w:pStyle w:val="a3"/>
        <w:spacing w:before="93"/>
      </w:pPr>
    </w:p>
    <w:p w14:paraId="6FD96AC3" w14:textId="77777777" w:rsidR="001435C3" w:rsidRDefault="007D3893">
      <w:pPr>
        <w:pStyle w:val="a3"/>
        <w:ind w:left="118"/>
      </w:pPr>
      <w:r>
        <w:rPr>
          <w:rFonts w:hint="eastAsia"/>
        </w:rPr>
        <w:t>９</w:t>
      </w:r>
      <w:r>
        <w:rPr>
          <w:rFonts w:hint="eastAsia"/>
          <w:spacing w:val="50"/>
          <w:w w:val="150"/>
        </w:rPr>
        <w:t xml:space="preserve"> </w:t>
      </w:r>
      <w:r>
        <w:rPr>
          <w:rFonts w:hint="eastAsia"/>
          <w:spacing w:val="-5"/>
        </w:rPr>
        <w:t>契約</w:t>
      </w:r>
    </w:p>
    <w:p w14:paraId="02E19C53" w14:textId="77777777" w:rsidR="001435C3" w:rsidRDefault="007D3893">
      <w:pPr>
        <w:pStyle w:val="a3"/>
        <w:spacing w:before="58" w:after="30"/>
        <w:ind w:left="541"/>
      </w:pPr>
      <w:r>
        <w:rPr>
          <w:rFonts w:hint="eastAsia"/>
          <w:spacing w:val="-3"/>
        </w:rPr>
        <w:t>契約については、下記の２契約とする。</w:t>
      </w:r>
    </w:p>
    <w:tbl>
      <w:tblPr>
        <w:tblW w:w="8530" w:type="dxa"/>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
        <w:gridCol w:w="3080"/>
        <w:gridCol w:w="2530"/>
        <w:gridCol w:w="2316"/>
      </w:tblGrid>
      <w:tr w:rsidR="001435C3" w14:paraId="0B76DE5B" w14:textId="77777777">
        <w:trPr>
          <w:trHeight w:val="254"/>
        </w:trPr>
        <w:tc>
          <w:tcPr>
            <w:tcW w:w="604" w:type="dxa"/>
          </w:tcPr>
          <w:p w14:paraId="2436DBC5" w14:textId="77777777" w:rsidR="001435C3" w:rsidRDefault="007D3893">
            <w:pPr>
              <w:pStyle w:val="TableParagraph"/>
              <w:ind w:right="131"/>
              <w:jc w:val="right"/>
              <w:rPr>
                <w:sz w:val="21"/>
              </w:rPr>
            </w:pPr>
            <w:r>
              <w:rPr>
                <w:rFonts w:hint="eastAsia"/>
                <w:spacing w:val="-5"/>
                <w:sz w:val="21"/>
              </w:rPr>
              <w:t>Ｎｏ</w:t>
            </w:r>
          </w:p>
        </w:tc>
        <w:tc>
          <w:tcPr>
            <w:tcW w:w="3080" w:type="dxa"/>
          </w:tcPr>
          <w:p w14:paraId="6799D036" w14:textId="77777777" w:rsidR="001435C3" w:rsidRDefault="007D3893">
            <w:pPr>
              <w:pStyle w:val="TableParagraph"/>
              <w:tabs>
                <w:tab w:val="left" w:pos="855"/>
              </w:tabs>
              <w:ind w:left="13"/>
              <w:jc w:val="center"/>
              <w:rPr>
                <w:sz w:val="21"/>
              </w:rPr>
            </w:pPr>
            <w:r>
              <w:rPr>
                <w:rFonts w:hint="eastAsia"/>
                <w:spacing w:val="-10"/>
                <w:sz w:val="21"/>
              </w:rPr>
              <w:t>内容</w:t>
            </w:r>
          </w:p>
        </w:tc>
        <w:tc>
          <w:tcPr>
            <w:tcW w:w="2530" w:type="dxa"/>
          </w:tcPr>
          <w:p w14:paraId="12D58894" w14:textId="77777777" w:rsidR="001435C3" w:rsidRDefault="007D3893">
            <w:pPr>
              <w:pStyle w:val="TableParagraph"/>
              <w:ind w:left="12"/>
              <w:jc w:val="center"/>
              <w:rPr>
                <w:sz w:val="21"/>
              </w:rPr>
            </w:pPr>
            <w:r>
              <w:rPr>
                <w:rFonts w:hint="eastAsia"/>
                <w:sz w:val="21"/>
              </w:rPr>
              <w:t>仕様書</w:t>
            </w:r>
            <w:r>
              <w:rPr>
                <w:rFonts w:hint="eastAsia"/>
                <w:spacing w:val="48"/>
                <w:w w:val="150"/>
                <w:sz w:val="21"/>
              </w:rPr>
              <w:t xml:space="preserve"> </w:t>
            </w:r>
            <w:r>
              <w:rPr>
                <w:rFonts w:hint="eastAsia"/>
                <w:spacing w:val="-5"/>
                <w:sz w:val="21"/>
              </w:rPr>
              <w:t>項目</w:t>
            </w:r>
          </w:p>
        </w:tc>
        <w:tc>
          <w:tcPr>
            <w:tcW w:w="2316" w:type="dxa"/>
          </w:tcPr>
          <w:p w14:paraId="24E54AE4" w14:textId="77777777" w:rsidR="001435C3" w:rsidRDefault="007D3893">
            <w:pPr>
              <w:pStyle w:val="TableParagraph"/>
              <w:ind w:left="12"/>
              <w:jc w:val="center"/>
              <w:rPr>
                <w:sz w:val="21"/>
              </w:rPr>
            </w:pPr>
            <w:r>
              <w:rPr>
                <w:rFonts w:hint="eastAsia"/>
                <w:sz w:val="21"/>
              </w:rPr>
              <w:t>契約期間</w:t>
            </w:r>
          </w:p>
        </w:tc>
      </w:tr>
      <w:tr w:rsidR="001435C3" w14:paraId="1AB812B3" w14:textId="77777777">
        <w:trPr>
          <w:trHeight w:val="251"/>
        </w:trPr>
        <w:tc>
          <w:tcPr>
            <w:tcW w:w="604" w:type="dxa"/>
          </w:tcPr>
          <w:p w14:paraId="6A3CEE25" w14:textId="77777777" w:rsidR="001435C3" w:rsidRDefault="007D3893">
            <w:pPr>
              <w:pStyle w:val="TableParagraph"/>
              <w:spacing w:line="251" w:lineRule="exact"/>
              <w:ind w:right="98"/>
              <w:jc w:val="right"/>
              <w:rPr>
                <w:sz w:val="21"/>
              </w:rPr>
            </w:pPr>
            <w:r>
              <w:rPr>
                <w:rFonts w:hint="eastAsia"/>
                <w:spacing w:val="-10"/>
                <w:sz w:val="21"/>
              </w:rPr>
              <w:t>１</w:t>
            </w:r>
          </w:p>
        </w:tc>
        <w:tc>
          <w:tcPr>
            <w:tcW w:w="3080" w:type="dxa"/>
          </w:tcPr>
          <w:p w14:paraId="3E88FE46" w14:textId="77777777" w:rsidR="001435C3" w:rsidRDefault="007D3893">
            <w:pPr>
              <w:pStyle w:val="TableParagraph"/>
              <w:spacing w:line="251" w:lineRule="exact"/>
              <w:ind w:left="108"/>
              <w:rPr>
                <w:sz w:val="21"/>
              </w:rPr>
            </w:pPr>
            <w:r>
              <w:rPr>
                <w:rFonts w:hint="eastAsia"/>
                <w:sz w:val="21"/>
              </w:rPr>
              <w:t>機器等購入、初期設定等</w:t>
            </w:r>
          </w:p>
        </w:tc>
        <w:tc>
          <w:tcPr>
            <w:tcW w:w="2530" w:type="dxa"/>
          </w:tcPr>
          <w:p w14:paraId="288F8E6F" w14:textId="77777777" w:rsidR="001435C3" w:rsidRDefault="007D3893">
            <w:pPr>
              <w:pStyle w:val="TableParagraph"/>
              <w:spacing w:line="251" w:lineRule="exact"/>
              <w:ind w:left="108"/>
              <w:rPr>
                <w:sz w:val="21"/>
              </w:rPr>
            </w:pPr>
            <w:r>
              <w:rPr>
                <w:rFonts w:hint="eastAsia"/>
                <w:spacing w:val="-2"/>
                <w:sz w:val="21"/>
              </w:rPr>
              <w:t>３（１）（</w:t>
            </w:r>
            <w:r>
              <w:rPr>
                <w:rFonts w:hint="eastAsia"/>
                <w:spacing w:val="-4"/>
                <w:sz w:val="21"/>
              </w:rPr>
              <w:t>２）、５</w:t>
            </w:r>
          </w:p>
        </w:tc>
        <w:tc>
          <w:tcPr>
            <w:tcW w:w="2316" w:type="dxa"/>
          </w:tcPr>
          <w:p w14:paraId="26580B59" w14:textId="77777777" w:rsidR="001435C3" w:rsidRDefault="007D3893">
            <w:pPr>
              <w:pStyle w:val="TableParagraph"/>
              <w:spacing w:line="251" w:lineRule="exact"/>
              <w:ind w:left="108"/>
              <w:rPr>
                <w:spacing w:val="-2"/>
                <w:sz w:val="21"/>
              </w:rPr>
            </w:pPr>
            <w:r>
              <w:rPr>
                <w:rFonts w:hint="eastAsia"/>
                <w:spacing w:val="-2"/>
                <w:sz w:val="21"/>
              </w:rPr>
              <w:t>契約締結の日から令和１０年３月３１日</w:t>
            </w:r>
          </w:p>
        </w:tc>
      </w:tr>
      <w:tr w:rsidR="001435C3" w14:paraId="20A0A04B" w14:textId="77777777">
        <w:trPr>
          <w:trHeight w:val="254"/>
        </w:trPr>
        <w:tc>
          <w:tcPr>
            <w:tcW w:w="604" w:type="dxa"/>
          </w:tcPr>
          <w:p w14:paraId="22B22DCD" w14:textId="77777777" w:rsidR="001435C3" w:rsidRDefault="007D3893">
            <w:pPr>
              <w:pStyle w:val="TableParagraph"/>
              <w:ind w:right="98"/>
              <w:jc w:val="right"/>
              <w:rPr>
                <w:sz w:val="21"/>
              </w:rPr>
            </w:pPr>
            <w:r>
              <w:rPr>
                <w:rFonts w:hint="eastAsia"/>
                <w:spacing w:val="-10"/>
                <w:sz w:val="21"/>
              </w:rPr>
              <w:t>２</w:t>
            </w:r>
          </w:p>
        </w:tc>
        <w:tc>
          <w:tcPr>
            <w:tcW w:w="3080" w:type="dxa"/>
          </w:tcPr>
          <w:p w14:paraId="2893E3F8" w14:textId="77777777" w:rsidR="001435C3" w:rsidRDefault="007D3893">
            <w:pPr>
              <w:pStyle w:val="TableParagraph"/>
              <w:ind w:left="108"/>
              <w:rPr>
                <w:sz w:val="21"/>
              </w:rPr>
            </w:pPr>
            <w:r>
              <w:rPr>
                <w:rFonts w:hint="eastAsia"/>
                <w:sz w:val="21"/>
              </w:rPr>
              <w:t>データ通信回線等、運用支援</w:t>
            </w:r>
          </w:p>
        </w:tc>
        <w:tc>
          <w:tcPr>
            <w:tcW w:w="2530" w:type="dxa"/>
          </w:tcPr>
          <w:p w14:paraId="4C9D7A68" w14:textId="77777777" w:rsidR="001435C3" w:rsidRDefault="007D3893">
            <w:pPr>
              <w:pStyle w:val="TableParagraph"/>
              <w:ind w:left="108"/>
              <w:rPr>
                <w:sz w:val="21"/>
              </w:rPr>
            </w:pPr>
            <w:r>
              <w:rPr>
                <w:rFonts w:hint="eastAsia"/>
                <w:spacing w:val="-2"/>
                <w:sz w:val="21"/>
              </w:rPr>
              <w:t>４（１）（２）、６</w:t>
            </w:r>
          </w:p>
        </w:tc>
        <w:tc>
          <w:tcPr>
            <w:tcW w:w="2316" w:type="dxa"/>
          </w:tcPr>
          <w:p w14:paraId="506DD567" w14:textId="77777777" w:rsidR="001435C3" w:rsidRDefault="007D3893">
            <w:pPr>
              <w:pStyle w:val="TableParagraph"/>
              <w:ind w:left="108"/>
              <w:rPr>
                <w:spacing w:val="-2"/>
                <w:sz w:val="21"/>
              </w:rPr>
            </w:pPr>
            <w:r>
              <w:rPr>
                <w:rFonts w:hint="eastAsia"/>
                <w:spacing w:val="-2"/>
                <w:sz w:val="21"/>
              </w:rPr>
              <w:t>令和７年８月１日から令和１０年</w:t>
            </w:r>
            <w:r>
              <w:rPr>
                <w:rFonts w:hint="eastAsia"/>
                <w:spacing w:val="-2"/>
                <w:sz w:val="21"/>
              </w:rPr>
              <w:t>7</w:t>
            </w:r>
            <w:r>
              <w:rPr>
                <w:rFonts w:hint="eastAsia"/>
                <w:spacing w:val="-2"/>
                <w:sz w:val="21"/>
              </w:rPr>
              <w:t>月３１日（長期継続契約）</w:t>
            </w:r>
          </w:p>
        </w:tc>
      </w:tr>
    </w:tbl>
    <w:p w14:paraId="4D3228D9" w14:textId="77777777" w:rsidR="001435C3" w:rsidRDefault="001435C3">
      <w:pPr>
        <w:pStyle w:val="a3"/>
        <w:spacing w:before="94"/>
      </w:pPr>
    </w:p>
    <w:p w14:paraId="1855F13D" w14:textId="77777777" w:rsidR="001435C3" w:rsidRDefault="007D3893">
      <w:pPr>
        <w:pStyle w:val="a3"/>
        <w:ind w:left="118"/>
      </w:pPr>
      <w:r>
        <w:rPr>
          <w:rFonts w:hint="eastAsia"/>
        </w:rPr>
        <w:t>１０</w:t>
      </w:r>
      <w:r>
        <w:rPr>
          <w:rFonts w:hint="eastAsia"/>
          <w:spacing w:val="47"/>
          <w:w w:val="150"/>
        </w:rPr>
        <w:t xml:space="preserve"> </w:t>
      </w:r>
      <w:r>
        <w:rPr>
          <w:rFonts w:hint="eastAsia"/>
          <w:spacing w:val="-4"/>
        </w:rPr>
        <w:t>その他</w:t>
      </w:r>
    </w:p>
    <w:p w14:paraId="341473EC" w14:textId="77777777" w:rsidR="001435C3" w:rsidRDefault="007D3893">
      <w:pPr>
        <w:pStyle w:val="a3"/>
        <w:spacing w:before="61" w:line="292" w:lineRule="auto"/>
        <w:ind w:left="750" w:right="106" w:hanging="418"/>
      </w:pPr>
      <w:r>
        <w:rPr>
          <w:rFonts w:hint="eastAsia"/>
          <w:spacing w:val="2"/>
        </w:rPr>
        <w:t>（</w:t>
      </w:r>
      <w:r>
        <w:rPr>
          <w:rFonts w:hint="eastAsia"/>
        </w:rPr>
        <w:t>１</w:t>
      </w:r>
      <w:r>
        <w:rPr>
          <w:rFonts w:hint="eastAsia"/>
          <w:spacing w:val="2"/>
        </w:rPr>
        <w:t>）</w:t>
      </w:r>
      <w:r>
        <w:rPr>
          <w:rFonts w:hint="eastAsia"/>
          <w:spacing w:val="-1"/>
        </w:rPr>
        <w:t>ユニバーサルサービス料、電話リレーサービス料及び消費税については、請求時のものを適用する。</w:t>
      </w:r>
    </w:p>
    <w:p w14:paraId="0FAFF882" w14:textId="77777777" w:rsidR="001435C3" w:rsidRDefault="007D3893">
      <w:pPr>
        <w:pStyle w:val="a3"/>
        <w:spacing w:before="1"/>
        <w:ind w:left="330"/>
      </w:pPr>
      <w:r>
        <w:rPr>
          <w:rFonts w:hint="eastAsia"/>
          <w:spacing w:val="-2"/>
        </w:rPr>
        <w:t>（２）</w:t>
      </w:r>
      <w:r>
        <w:rPr>
          <w:rFonts w:hint="eastAsia"/>
          <w:spacing w:val="-3"/>
        </w:rPr>
        <w:t>本業務の履行にあたっては、関係法令を遵守すること。</w:t>
      </w:r>
    </w:p>
    <w:p w14:paraId="6CDD498C" w14:textId="77777777" w:rsidR="001435C3" w:rsidRDefault="007D3893">
      <w:pPr>
        <w:pStyle w:val="a3"/>
        <w:spacing w:before="58" w:line="292" w:lineRule="auto"/>
        <w:ind w:left="750" w:right="108" w:hanging="418"/>
        <w:jc w:val="both"/>
      </w:pPr>
      <w:r>
        <w:rPr>
          <w:rFonts w:hint="eastAsia"/>
          <w:spacing w:val="-2"/>
        </w:rPr>
        <w:t>（３）本業務の一部を代理店等に委任し、または請け負わせるときは、事前に町へ申請・承認を得ること。ただし、本業務の全部を一括して代理店等に委任し、または請け負わせてはなら</w:t>
      </w:r>
      <w:r>
        <w:rPr>
          <w:rFonts w:hint="eastAsia"/>
          <w:spacing w:val="-4"/>
        </w:rPr>
        <w:t>ない。</w:t>
      </w:r>
    </w:p>
    <w:p w14:paraId="005B7427" w14:textId="77777777" w:rsidR="001435C3" w:rsidRDefault="007D3893">
      <w:pPr>
        <w:pStyle w:val="a3"/>
        <w:spacing w:before="2"/>
        <w:ind w:left="330"/>
      </w:pPr>
      <w:r>
        <w:rPr>
          <w:rFonts w:hint="eastAsia"/>
          <w:spacing w:val="-2"/>
        </w:rPr>
        <w:t>（４）</w:t>
      </w:r>
      <w:r>
        <w:rPr>
          <w:rFonts w:hint="eastAsia"/>
          <w:spacing w:val="-3"/>
        </w:rPr>
        <w:t>機器の納入等の際に知り得た業務上の秘密事項は、第三者に漏洩しないこと。</w:t>
      </w:r>
    </w:p>
    <w:p w14:paraId="4F83AC0C" w14:textId="77777777" w:rsidR="001435C3" w:rsidRDefault="007D3893">
      <w:pPr>
        <w:pStyle w:val="a3"/>
        <w:spacing w:before="58" w:line="292" w:lineRule="auto"/>
        <w:ind w:left="750" w:right="114" w:hanging="418"/>
      </w:pPr>
      <w:r>
        <w:rPr>
          <w:rFonts w:hint="eastAsia"/>
          <w:spacing w:val="-2"/>
        </w:rPr>
        <w:t>（５）本業務において不明な点や、本仕様書に定めのない事項及び疑義が生じた場合は、町と協議のうえ決定するものとする。</w:t>
      </w:r>
    </w:p>
    <w:p w14:paraId="096C24D3" w14:textId="77777777" w:rsidR="001435C3" w:rsidRDefault="001435C3">
      <w:pPr>
        <w:pStyle w:val="a3"/>
        <w:spacing w:before="58" w:line="292" w:lineRule="auto"/>
        <w:ind w:left="750" w:right="114" w:hanging="418"/>
      </w:pPr>
    </w:p>
    <w:sectPr w:rsidR="001435C3">
      <w:pgSz w:w="11910" w:h="16840"/>
      <w:pgMar w:top="1380" w:right="1020" w:bottom="1000" w:left="1300" w:header="0" w:footer="8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0AB23" w14:textId="77777777" w:rsidR="007D3893" w:rsidRDefault="007D3893">
      <w:r>
        <w:separator/>
      </w:r>
    </w:p>
  </w:endnote>
  <w:endnote w:type="continuationSeparator" w:id="0">
    <w:p w14:paraId="1728CEE3" w14:textId="77777777" w:rsidR="007D3893" w:rsidRDefault="007D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42AA" w14:textId="77777777" w:rsidR="007D3893" w:rsidRDefault="007D3893">
      <w:r>
        <w:separator/>
      </w:r>
    </w:p>
  </w:footnote>
  <w:footnote w:type="continuationSeparator" w:id="0">
    <w:p w14:paraId="49176ABC" w14:textId="77777777" w:rsidR="007D3893" w:rsidRDefault="007D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0"/>
    <w:lvl w:ilvl="0" w:tplc="00000000">
      <w:start w:val="1"/>
      <w:numFmt w:val="lowerRoman"/>
      <w:lvlText w:val="%1）"/>
      <w:lvlJc w:val="left"/>
      <w:pPr>
        <w:ind w:left="1378" w:hanging="427"/>
      </w:pPr>
      <w:rPr>
        <w:rFonts w:ascii="ＭＳ 明朝" w:eastAsia="ＭＳ 明朝" w:hAnsi="ＭＳ 明朝" w:hint="default"/>
        <w:b w:val="0"/>
        <w:i w:val="0"/>
        <w:spacing w:val="2"/>
        <w:w w:val="100"/>
        <w:sz w:val="19"/>
      </w:rPr>
    </w:lvl>
    <w:lvl w:ilvl="1" w:tplc="00000000">
      <w:numFmt w:val="bullet"/>
      <w:lvlText w:val="•"/>
      <w:lvlJc w:val="left"/>
      <w:pPr>
        <w:ind w:left="2200" w:hanging="427"/>
      </w:pPr>
      <w:rPr>
        <w:rFonts w:hint="default"/>
      </w:rPr>
    </w:lvl>
    <w:lvl w:ilvl="2" w:tplc="00000000">
      <w:numFmt w:val="bullet"/>
      <w:lvlText w:val="•"/>
      <w:lvlJc w:val="left"/>
      <w:pPr>
        <w:ind w:left="3021" w:hanging="427"/>
      </w:pPr>
      <w:rPr>
        <w:rFonts w:hint="default"/>
      </w:rPr>
    </w:lvl>
    <w:lvl w:ilvl="3" w:tplc="00000000">
      <w:numFmt w:val="bullet"/>
      <w:lvlText w:val="•"/>
      <w:lvlJc w:val="left"/>
      <w:pPr>
        <w:ind w:left="3841" w:hanging="427"/>
      </w:pPr>
      <w:rPr>
        <w:rFonts w:hint="default"/>
      </w:rPr>
    </w:lvl>
    <w:lvl w:ilvl="4" w:tplc="00000000">
      <w:numFmt w:val="bullet"/>
      <w:lvlText w:val="•"/>
      <w:lvlJc w:val="left"/>
      <w:pPr>
        <w:ind w:left="4662" w:hanging="427"/>
      </w:pPr>
      <w:rPr>
        <w:rFonts w:hint="default"/>
      </w:rPr>
    </w:lvl>
    <w:lvl w:ilvl="5" w:tplc="00000000">
      <w:numFmt w:val="bullet"/>
      <w:lvlText w:val="•"/>
      <w:lvlJc w:val="left"/>
      <w:pPr>
        <w:ind w:left="5483" w:hanging="427"/>
      </w:pPr>
      <w:rPr>
        <w:rFonts w:hint="default"/>
      </w:rPr>
    </w:lvl>
    <w:lvl w:ilvl="6" w:tplc="00000000">
      <w:numFmt w:val="bullet"/>
      <w:lvlText w:val="•"/>
      <w:lvlJc w:val="left"/>
      <w:pPr>
        <w:ind w:left="6303" w:hanging="427"/>
      </w:pPr>
      <w:rPr>
        <w:rFonts w:hint="default"/>
      </w:rPr>
    </w:lvl>
    <w:lvl w:ilvl="7" w:tplc="00000000">
      <w:numFmt w:val="bullet"/>
      <w:lvlText w:val="•"/>
      <w:lvlJc w:val="left"/>
      <w:pPr>
        <w:ind w:left="7124" w:hanging="427"/>
      </w:pPr>
      <w:rPr>
        <w:rFonts w:hint="default"/>
      </w:rPr>
    </w:lvl>
    <w:lvl w:ilvl="8" w:tplc="00000000">
      <w:numFmt w:val="bullet"/>
      <w:lvlText w:val="•"/>
      <w:lvlJc w:val="left"/>
      <w:pPr>
        <w:ind w:left="7945" w:hanging="427"/>
      </w:pPr>
      <w:rPr>
        <w:rFonts w:hint="default"/>
      </w:rPr>
    </w:lvl>
  </w:abstractNum>
  <w:num w:numId="1" w16cid:durableId="150281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useWord2013TrackBottomHyphenation" w:uri="http://schemas.microsoft.com/office/word" w:val="1"/>
  </w:compat>
  <w:rsids>
    <w:rsidRoot w:val="001435C3"/>
    <w:rsid w:val="001435C3"/>
    <w:rsid w:val="00275616"/>
    <w:rsid w:val="007D3893"/>
    <w:rsid w:val="00EA00F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B336C"/>
  <w15:chartTrackingRefBased/>
  <w15:docId w15:val="{0EAE1B2B-AD97-4441-8DE3-B72C7307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1"/>
    </w:rPr>
  </w:style>
  <w:style w:type="paragraph" w:styleId="a4">
    <w:name w:val="Title"/>
    <w:basedOn w:val="a"/>
    <w:uiPriority w:val="10"/>
    <w:qFormat/>
    <w:pPr>
      <w:ind w:left="1913" w:right="1910"/>
      <w:jc w:val="center"/>
    </w:pPr>
    <w:rPr>
      <w:rFonts w:ascii="游明朝" w:eastAsia="游明朝" w:hAnsi="游明朝"/>
      <w:sz w:val="36"/>
    </w:rPr>
  </w:style>
  <w:style w:type="paragraph" w:styleId="a5">
    <w:name w:val="List Paragraph"/>
    <w:basedOn w:val="a"/>
    <w:qFormat/>
    <w:pPr>
      <w:ind w:left="1378" w:right="118" w:hanging="209"/>
    </w:pPr>
  </w:style>
  <w:style w:type="paragraph" w:customStyle="1" w:styleId="TableParagraph">
    <w:name w:val="Table Paragraph"/>
    <w:basedOn w:val="a"/>
    <w:qFormat/>
    <w:pPr>
      <w:spacing w:line="253" w:lineRule="exact"/>
    </w:p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明朝" w:eastAsia="ＭＳ 明朝" w:hAnsi="ＭＳ 明朝"/>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ＭＳ 明朝" w:eastAsia="ＭＳ 明朝" w:hAnsi="ＭＳ 明朝"/>
    </w:rPr>
  </w:style>
  <w:style w:type="table" w:customStyle="1" w:styleId="TableNormal">
    <w:name w:val="Table Normal"/>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1119</TotalTime>
  <Pages>3</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秋山 拓也</cp:lastModifiedBy>
  <cp:revision>8</cp:revision>
  <dcterms:created xsi:type="dcterms:W3CDTF">2025-03-21T07:06:00Z</dcterms:created>
  <dcterms:modified xsi:type="dcterms:W3CDTF">2025-04-06T23:34:00Z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2016</vt:lpwstr>
  </property>
  <property fmtid="{D5CDD505-2E9C-101B-9397-08002B2CF9AE}" pid="4" name="LastSaved">
    <vt:filetime>2025-03-21T00:00:00Z</vt:filetime>
  </property>
  <property fmtid="{D5CDD505-2E9C-101B-9397-08002B2CF9AE}" pid="5" name="Producer">
    <vt:lpwstr>Microsoft® Word 2016</vt:lpwstr>
  </property>
</Properties>
</file>